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5" w:rsidRDefault="00891490">
      <w:pPr>
        <w:ind w:left="5664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-62234</wp:posOffset>
            </wp:positionH>
            <wp:positionV relativeFrom="paragraph">
              <wp:posOffset>-681356</wp:posOffset>
            </wp:positionV>
            <wp:extent cx="1533521" cy="742950"/>
            <wp:effectExtent l="0" t="0" r="0" b="0"/>
            <wp:wrapNone/>
            <wp:docPr id="1" name="Bilde 3" descr="Logo Fylkesmannen i Buskeru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:rsidR="005232D5" w:rsidRDefault="005232D5">
      <w:pPr>
        <w:spacing w:after="120" w:line="240" w:lineRule="atLeast"/>
        <w:rPr>
          <w:b/>
          <w:sz w:val="28"/>
          <w:szCs w:val="28"/>
        </w:rPr>
      </w:pPr>
    </w:p>
    <w:p w:rsidR="005232D5" w:rsidRDefault="00891490">
      <w:pPr>
        <w:spacing w:after="120" w:line="240" w:lineRule="atLeast"/>
      </w:pPr>
      <w:r>
        <w:rPr>
          <w:b/>
          <w:sz w:val="28"/>
          <w:szCs w:val="28"/>
        </w:rPr>
        <w:t xml:space="preserve">Melding til Fylkesmannen om virksomhet etter forurensningsforskriftens kapittel 28: </w:t>
      </w:r>
      <w:r>
        <w:rPr>
          <w:b/>
          <w:i/>
          <w:sz w:val="26"/>
          <w:szCs w:val="26"/>
        </w:rPr>
        <w:t xml:space="preserve">Forurensning fra </w:t>
      </w:r>
      <w:bookmarkStart w:id="0" w:name="_Toc32894815"/>
      <w:r>
        <w:rPr>
          <w:b/>
          <w:i/>
          <w:sz w:val="26"/>
          <w:szCs w:val="26"/>
        </w:rPr>
        <w:t>anlegg for kjemisk/ elektrolytisk overflatebehandling</w:t>
      </w:r>
      <w:bookmarkEnd w:id="0"/>
    </w:p>
    <w:p w:rsidR="005232D5" w:rsidRDefault="00891490">
      <w:pPr>
        <w:spacing w:line="240" w:lineRule="atLeast"/>
      </w:pPr>
      <w:r>
        <w:rPr>
          <w:b/>
          <w:i/>
          <w:sz w:val="22"/>
          <w:szCs w:val="22"/>
        </w:rPr>
        <w:t xml:space="preserve">Skjemaet sendes </w:t>
      </w:r>
      <w:r>
        <w:rPr>
          <w:b/>
          <w:i/>
          <w:sz w:val="22"/>
          <w:szCs w:val="22"/>
        </w:rPr>
        <w:t xml:space="preserve">elektronisk til Fylkesmannen i Buskerud, </w:t>
      </w:r>
      <w:hyperlink r:id="rId8" w:history="1">
        <w:r>
          <w:rPr>
            <w:rStyle w:val="Hyperkobling"/>
            <w:b/>
            <w:i/>
            <w:sz w:val="22"/>
            <w:szCs w:val="22"/>
          </w:rPr>
          <w:t>fmbupost@fylkesmannen.no</w:t>
        </w:r>
      </w:hyperlink>
      <w:r>
        <w:rPr>
          <w:b/>
          <w:i/>
          <w:sz w:val="22"/>
          <w:szCs w:val="22"/>
        </w:rPr>
        <w:t>, eller til postadresse Postboks 1604, 3007 Drammen.</w:t>
      </w:r>
    </w:p>
    <w:p w:rsidR="005232D5" w:rsidRDefault="00891490">
      <w:pPr>
        <w:spacing w:line="240" w:lineRule="atLeast"/>
      </w:pPr>
      <w:r>
        <w:rPr>
          <w:b/>
          <w:i/>
          <w:sz w:val="22"/>
          <w:szCs w:val="22"/>
        </w:rPr>
        <w:t xml:space="preserve">Lenke til forskriftskapittelet: </w:t>
      </w:r>
      <w:hyperlink r:id="rId9" w:history="1">
        <w:r>
          <w:rPr>
            <w:rStyle w:val="Hyperkobling"/>
            <w:b/>
            <w:i/>
            <w:sz w:val="22"/>
            <w:szCs w:val="22"/>
          </w:rPr>
          <w:t>http://www.lovdata.no/for/sf/md/td-20040601-0931-081.html</w:t>
        </w:r>
      </w:hyperlink>
      <w:r>
        <w:rPr>
          <w:b/>
          <w:i/>
          <w:sz w:val="22"/>
          <w:szCs w:val="22"/>
        </w:rPr>
        <w:t xml:space="preserve"> </w:t>
      </w:r>
    </w:p>
    <w:p w:rsidR="005232D5" w:rsidRDefault="005232D5">
      <w:pPr>
        <w:rPr>
          <w:b/>
          <w:sz w:val="26"/>
          <w:szCs w:val="26"/>
        </w:rPr>
      </w:pPr>
    </w:p>
    <w:p w:rsidR="005232D5" w:rsidRDefault="0089149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:rsidR="005232D5" w:rsidRDefault="00891490">
      <w:pPr>
        <w:spacing w:after="120" w:line="240" w:lineRule="atLeast"/>
      </w:pPr>
      <w:r>
        <w:t>Dette skjemaet gjelder for virksomheter som driver kjemisk/elektrolytisk overflatebehandling som har en avløpsvannmengde på under 100 m</w:t>
      </w:r>
      <w:r>
        <w:rPr>
          <w:vertAlign w:val="superscript"/>
        </w:rPr>
        <w:t>3</w:t>
      </w:r>
      <w:r>
        <w:t>/døgn og/eller der to</w:t>
      </w:r>
      <w:r>
        <w:t>talvolumet av prosess-badene er under 30 m</w:t>
      </w:r>
      <w:r>
        <w:rPr>
          <w:vertAlign w:val="superscript"/>
        </w:rPr>
        <w:t>3</w:t>
      </w:r>
      <w:r>
        <w:t xml:space="preserve">. </w:t>
      </w:r>
    </w:p>
    <w:p w:rsidR="005232D5" w:rsidRDefault="00891490">
      <w:pPr>
        <w:spacing w:after="120" w:line="240" w:lineRule="atLeast"/>
      </w:pPr>
      <w:r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>
        <w:t>beising</w:t>
      </w:r>
      <w:proofErr w:type="spellEnd"/>
      <w:r>
        <w:t>), elektrolytisk</w:t>
      </w:r>
      <w:r>
        <w:t xml:space="preserve"> eller kjemisk plettering, passivering/etterbehandling</w:t>
      </w:r>
      <w:proofErr w:type="gramStart"/>
      <w:r>
        <w:t>, ”stripping</w:t>
      </w:r>
      <w:proofErr w:type="gramEnd"/>
      <w:r>
        <w:t xml:space="preserve">”, fosfatering eller pulverlakkering (kun pulverlakkering med kjemisk for-behandling). Varmforsinkning regnes ikke som kjemisk/elektrolytisk overflatebehandling i kapittel 28 blant annet på </w:t>
      </w:r>
      <w:r>
        <w:t xml:space="preserve">grunn av annen teknologi og annen avgrensing mot IPPC-direktivet.  </w:t>
      </w:r>
    </w:p>
    <w:p w:rsidR="005232D5" w:rsidRDefault="00891490">
      <w:pPr>
        <w:spacing w:after="120"/>
        <w:rPr>
          <w:szCs w:val="24"/>
        </w:rPr>
      </w:pPr>
      <w:r>
        <w:rPr>
          <w:szCs w:val="24"/>
        </w:rPr>
        <w:t>Nye anlegg eller utvidelser/endringer skal i god tid før oppstart/endring sende utfylt skjema til Fylkesmannen. Anlegg som omfattes av kapittel 28, men som driver uten tillatelse, bør også</w:t>
      </w:r>
      <w:r>
        <w:rPr>
          <w:szCs w:val="24"/>
        </w:rPr>
        <w:t xml:space="preserve"> sende inn meldingsskjema til Fylkesmannen. </w:t>
      </w:r>
    </w:p>
    <w:p w:rsidR="005232D5" w:rsidRDefault="00891490">
      <w:pPr>
        <w:rPr>
          <w:szCs w:val="24"/>
        </w:rPr>
      </w:pPr>
      <w:r>
        <w:rPr>
          <w:szCs w:val="24"/>
        </w:rPr>
        <w:t xml:space="preserve">Virksomheten kan starte opp/endre/utvide fra 6 uker etter at meldingen er bekreftet mottatt av Fylkesmannen med mindre Fylkesmannen fastsetter noe annet. Fylkesmannen kan på </w:t>
      </w:r>
    </w:p>
    <w:p w:rsidR="005232D5" w:rsidRDefault="00891490">
      <w:pPr>
        <w:spacing w:line="240" w:lineRule="atLeast"/>
      </w:pPr>
      <w:r>
        <w:rPr>
          <w:szCs w:val="24"/>
        </w:rPr>
        <w:t>bakgrunn av meldingen pålegge virkso</w:t>
      </w:r>
      <w:r>
        <w:rPr>
          <w:szCs w:val="24"/>
        </w:rPr>
        <w:t>mheten å søke om tillatelse i henhold til § 11 i forurensningsloven.</w:t>
      </w:r>
      <w:r>
        <w:rPr>
          <w:b/>
          <w:szCs w:val="24"/>
        </w:rPr>
        <w:t xml:space="preserve"> </w:t>
      </w:r>
    </w:p>
    <w:p w:rsidR="005232D5" w:rsidRDefault="005232D5">
      <w:pPr>
        <w:rPr>
          <w:b/>
          <w:szCs w:val="24"/>
        </w:rPr>
      </w:pPr>
    </w:p>
    <w:p w:rsidR="005232D5" w:rsidRDefault="00891490">
      <w:pPr>
        <w:rPr>
          <w:b/>
          <w:szCs w:val="24"/>
        </w:rPr>
      </w:pPr>
      <w:r>
        <w:rPr>
          <w:b/>
          <w:szCs w:val="24"/>
        </w:rPr>
        <w:t>Skjemaet skal gi Fylkesmannen nødvendig informasjon for vurdering av virksomhetens drift. Ufullstendige skjemaer kan føre til at vi må be om tilleggsinformasjon, noe som vil forsinke sa</w:t>
      </w:r>
      <w:r>
        <w:rPr>
          <w:b/>
          <w:szCs w:val="24"/>
        </w:rPr>
        <w:t>ksbehandlingen. Ta gjerne kontakt hvis det er noe dere lurer på.</w:t>
      </w:r>
    </w:p>
    <w:p w:rsidR="005232D5" w:rsidRDefault="005232D5">
      <w:pPr>
        <w:spacing w:after="120" w:line="240" w:lineRule="atLeast"/>
        <w:rPr>
          <w:b/>
          <w:szCs w:val="24"/>
        </w:rPr>
      </w:pPr>
    </w:p>
    <w:p w:rsidR="00CC76BB" w:rsidRDefault="00CC76BB">
      <w:pPr>
        <w:spacing w:after="120" w:line="240" w:lineRule="atLeast"/>
        <w:rPr>
          <w:b/>
          <w:szCs w:val="24"/>
        </w:rPr>
      </w:pPr>
      <w:r>
        <w:rPr>
          <w:b/>
          <w:szCs w:val="24"/>
        </w:rPr>
        <w:t>Dato: __________________________</w:t>
      </w:r>
    </w:p>
    <w:p w:rsidR="005232D5" w:rsidRDefault="00891490">
      <w:pPr>
        <w:pStyle w:val="Listeavsnitt"/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Bedriftsdata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828"/>
        <w:gridCol w:w="3084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Bedriftsnavn:</w:t>
            </w:r>
          </w:p>
        </w:tc>
        <w:tc>
          <w:tcPr>
            <w:tcW w:w="6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Org. nr. (bedrift):</w:t>
            </w:r>
          </w:p>
        </w:tc>
        <w:tc>
          <w:tcPr>
            <w:tcW w:w="6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Gate-/besøksadresse: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Postadresse: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Kontaktperson: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Tlf.: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e-post: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Kommune (bedrift):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5232D5" w:rsidRDefault="005232D5">
      <w:pPr>
        <w:spacing w:line="360" w:lineRule="auto"/>
      </w:pPr>
    </w:p>
    <w:p w:rsidR="005232D5" w:rsidRDefault="005232D5">
      <w:pPr>
        <w:spacing w:line="360" w:lineRule="auto"/>
      </w:pPr>
      <w:bookmarkStart w:id="1" w:name="_GoBack"/>
      <w:bookmarkEnd w:id="1"/>
    </w:p>
    <w:p w:rsidR="005232D5" w:rsidRDefault="00891490">
      <w:pPr>
        <w:numPr>
          <w:ilvl w:val="0"/>
          <w:numId w:val="1"/>
        </w:numPr>
        <w:spacing w:after="120"/>
        <w:ind w:left="714" w:hanging="357"/>
        <w:rPr>
          <w:b/>
          <w:sz w:val="28"/>
        </w:rPr>
      </w:pPr>
      <w:r>
        <w:rPr>
          <w:b/>
          <w:sz w:val="28"/>
        </w:rPr>
        <w:lastRenderedPageBreak/>
        <w:t>Anleggsdata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417"/>
        <w:gridCol w:w="3119"/>
        <w:gridCol w:w="2659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Navn på </w:t>
            </w:r>
            <w:r>
              <w:rPr>
                <w:szCs w:val="22"/>
              </w:rPr>
              <w:t xml:space="preserve">anlegg/produksjonssted: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both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Kommune (anlegg):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both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Gårdsnr</w:t>
            </w:r>
            <w:proofErr w:type="spellEnd"/>
            <w:r>
              <w:rPr>
                <w:szCs w:val="22"/>
              </w:rPr>
              <w:t>./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bruksnr</w:t>
            </w:r>
            <w:proofErr w:type="spellEnd"/>
            <w:r>
              <w:rPr>
                <w:szCs w:val="22"/>
              </w:rPr>
              <w:t xml:space="preserve">./ </w:t>
            </w:r>
            <w:proofErr w:type="spellStart"/>
            <w:r>
              <w:rPr>
                <w:szCs w:val="22"/>
              </w:rPr>
              <w:t>ev.festenr</w:t>
            </w:r>
            <w:proofErr w:type="spellEnd"/>
            <w:r>
              <w:rPr>
                <w:szCs w:val="22"/>
              </w:rPr>
              <w:t>.: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both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</w:pPr>
            <w:r>
              <w:rPr>
                <w:szCs w:val="22"/>
              </w:rPr>
              <w:t xml:space="preserve">Kartreferanse (UTM- </w:t>
            </w:r>
            <w:proofErr w:type="spellStart"/>
            <w:r>
              <w:rPr>
                <w:szCs w:val="22"/>
              </w:rPr>
              <w:t>koord</w:t>
            </w:r>
            <w:proofErr w:type="spellEnd"/>
            <w:r>
              <w:rPr>
                <w:szCs w:val="22"/>
              </w:rPr>
              <w:t>.)</w:t>
            </w:r>
            <w:r>
              <w:rPr>
                <w:rStyle w:val="Fotnotereferanse"/>
                <w:szCs w:val="22"/>
              </w:rPr>
              <w:footnoteReference w:id="1"/>
            </w:r>
            <w:r>
              <w:rPr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Sonebelte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Nord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Øst 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>32V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>Anlegg bygget/ etablert år: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>Eventuelt endret/utvidet år: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6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Avstand til nærmeste bolig, skole, institusjon </w:t>
            </w:r>
            <w:r>
              <w:rPr>
                <w:szCs w:val="22"/>
              </w:rPr>
              <w:t>og lignende (m):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Cs w:val="22"/>
              </w:rPr>
            </w:pPr>
          </w:p>
        </w:tc>
      </w:tr>
    </w:tbl>
    <w:p w:rsidR="005232D5" w:rsidRDefault="005232D5">
      <w:pPr>
        <w:pStyle w:val="Listeavsnitt"/>
        <w:rPr>
          <w:b/>
          <w:sz w:val="28"/>
          <w:szCs w:val="28"/>
        </w:rPr>
      </w:pPr>
    </w:p>
    <w:p w:rsidR="005232D5" w:rsidRDefault="005232D5">
      <w:pPr>
        <w:rPr>
          <w:sz w:val="22"/>
          <w:szCs w:val="22"/>
        </w:rPr>
      </w:pPr>
    </w:p>
    <w:p w:rsidR="005232D5" w:rsidRDefault="00891490">
      <w:pPr>
        <w:pStyle w:val="Listeavsnitt"/>
        <w:numPr>
          <w:ilvl w:val="0"/>
          <w:numId w:val="2"/>
        </w:num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Planstatus </w:t>
      </w:r>
    </w:p>
    <w:p w:rsidR="005232D5" w:rsidRDefault="00891490">
      <w:pPr>
        <w:spacing w:after="120" w:line="240" w:lineRule="atLeast"/>
        <w:rPr>
          <w:szCs w:val="24"/>
        </w:rPr>
      </w:pPr>
      <w:r>
        <w:rPr>
          <w:szCs w:val="24"/>
        </w:rPr>
        <w:t xml:space="preserve">Dokumentasjon på at virksomheten er i samsvar med eventuelle planer etter plan - og bygningsloven skal legges ved meldeskjemaet. Planbestemmelsene kan gi føringer blant annet for utforming av anlegg, støy, lukt med mer.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>Er</w:t>
            </w:r>
            <w:r>
              <w:rPr>
                <w:szCs w:val="22"/>
              </w:rPr>
              <w:t xml:space="preserve"> lokaliseringen behandlet i reguleringsplan?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Reguleringsplanens navn: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jc w:val="center"/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Dato for vedtak: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</w:tbl>
    <w:p w:rsidR="005232D5" w:rsidRDefault="005232D5">
      <w:pPr>
        <w:spacing w:after="120" w:line="240" w:lineRule="atLeast"/>
        <w:rPr>
          <w:rFonts w:ascii="Arial" w:hAnsi="Arial" w:cs="Arial"/>
          <w:color w:val="000080"/>
          <w:sz w:val="20"/>
        </w:rPr>
      </w:pPr>
    </w:p>
    <w:p w:rsidR="005232D5" w:rsidRDefault="005232D5">
      <w:pPr>
        <w:spacing w:after="120" w:line="240" w:lineRule="atLeast"/>
        <w:rPr>
          <w:rFonts w:ascii="Arial" w:hAnsi="Arial" w:cs="Arial"/>
          <w:color w:val="000080"/>
          <w:sz w:val="20"/>
        </w:rPr>
      </w:pPr>
    </w:p>
    <w:p w:rsidR="005232D5" w:rsidRDefault="00891490">
      <w:pPr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Produksjonsdata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3969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>Type produksjon (avfetting/passivering/fosfatering etc.):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r>
              <w:rPr>
                <w:szCs w:val="22"/>
              </w:rPr>
              <w:t>Totalvolum av prosessbad (m</w:t>
            </w:r>
            <w:r>
              <w:rPr>
                <w:szCs w:val="22"/>
                <w:vertAlign w:val="superscript"/>
              </w:rPr>
              <w:t>3</w:t>
            </w:r>
            <w:r>
              <w:rPr>
                <w:szCs w:val="22"/>
              </w:rPr>
              <w:t>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 xml:space="preserve">Lukket anlegg?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Hvis ja på forrige spørsmål gå </w:t>
            </w:r>
            <w:r>
              <w:rPr>
                <w:szCs w:val="22"/>
              </w:rPr>
              <w:t>til punkt 4. Hvis nei, svar på følgende: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r>
              <w:rPr>
                <w:szCs w:val="22"/>
              </w:rPr>
              <w:t>Mengde prosessavløpsvann (m</w:t>
            </w:r>
            <w:r>
              <w:rPr>
                <w:szCs w:val="22"/>
                <w:vertAlign w:val="superscript"/>
              </w:rPr>
              <w:t>3</w:t>
            </w:r>
            <w:r>
              <w:rPr>
                <w:szCs w:val="22"/>
              </w:rPr>
              <w:t>/ døgn):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>Utslipp til kommunalt nett eller resipient?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>Navn på vannlokalitet (bekk, elv, fjord eller innsjø):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</w:tc>
      </w:tr>
    </w:tbl>
    <w:p w:rsidR="005232D5" w:rsidRDefault="005232D5">
      <w:pPr>
        <w:rPr>
          <w:b/>
          <w:color w:val="FF0000"/>
          <w:sz w:val="22"/>
          <w:szCs w:val="22"/>
        </w:rPr>
      </w:pPr>
    </w:p>
    <w:p w:rsidR="005232D5" w:rsidRDefault="005232D5">
      <w:pPr>
        <w:ind w:left="720"/>
        <w:rPr>
          <w:b/>
          <w:sz w:val="28"/>
          <w:szCs w:val="28"/>
        </w:rPr>
      </w:pPr>
    </w:p>
    <w:p w:rsidR="005232D5" w:rsidRDefault="00891490">
      <w:pPr>
        <w:numPr>
          <w:ilvl w:val="0"/>
          <w:numId w:val="2"/>
        </w:numPr>
        <w:spacing w:after="40"/>
      </w:pPr>
      <w:r>
        <w:rPr>
          <w:b/>
          <w:sz w:val="28"/>
          <w:szCs w:val="28"/>
        </w:rPr>
        <w:lastRenderedPageBreak/>
        <w:t xml:space="preserve">Utslippskategori </w:t>
      </w:r>
    </w:p>
    <w:p w:rsidR="005232D5" w:rsidRDefault="00891490">
      <w:pPr>
        <w:spacing w:after="120"/>
        <w:rPr>
          <w:szCs w:val="24"/>
        </w:rPr>
      </w:pPr>
      <w:r>
        <w:rPr>
          <w:szCs w:val="24"/>
        </w:rPr>
        <w:t xml:space="preserve">Virksomheten tilhører følgende kategori for utslipp </w:t>
      </w:r>
      <w:r>
        <w:rPr>
          <w:szCs w:val="24"/>
        </w:rPr>
        <w:t>og målinger (sett kryss):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6"/>
        <w:gridCol w:w="1276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 xml:space="preserve">pH-verdi i avløpsvannet er 6,0-9,5. </w:t>
            </w:r>
          </w:p>
          <w:p w:rsidR="005232D5" w:rsidRDefault="00891490">
            <w:pPr>
              <w:ind w:left="360"/>
            </w:pPr>
            <w:r>
              <w:t xml:space="preserve">Skal måle pH kontinuerlig i utslippspunket. </w:t>
            </w:r>
          </w:p>
          <w:p w:rsidR="005232D5" w:rsidRDefault="00891490">
            <w:pPr>
              <w:ind w:left="360"/>
            </w:pPr>
            <w:r>
              <w:t>Skal måle avløpsvannmengde og relevante utslippskomponenter.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jc w:val="center"/>
              <w:rPr>
                <w:sz w:val="36"/>
                <w:szCs w:val="36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 xml:space="preserve">Har kontinuerlig utslipp og avløpsvann som inneholder kadmium krom eller cyanid. </w:t>
            </w:r>
            <w:r>
              <w:t xml:space="preserve">Prøvetakning/ måling 12 ganger per år.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jc w:val="center"/>
              <w:rPr>
                <w:sz w:val="22"/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>Har kontinuerlig utslipp over 1,0 m</w:t>
            </w:r>
            <w:r>
              <w:rPr>
                <w:vertAlign w:val="superscript"/>
              </w:rPr>
              <w:t>3</w:t>
            </w:r>
            <w:r>
              <w:t>/t som ikke inneholder kadmium, krom eller cyanid. Prøvetakning/ måling 6 ganger per år.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jc w:val="center"/>
              <w:rPr>
                <w:sz w:val="22"/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>Har kontinuerlig utslipp lik eller mindre enn 1,0 m</w:t>
            </w:r>
            <w:r>
              <w:rPr>
                <w:vertAlign w:val="superscript"/>
              </w:rPr>
              <w:t>3</w:t>
            </w:r>
            <w:r>
              <w:t xml:space="preserve">/t som ikke inneholder kadmium, </w:t>
            </w:r>
            <w:r>
              <w:t>krom eller cyanid. Prøvetakning/ måling 6 ganger per år.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jc w:val="center"/>
              <w:rPr>
                <w:sz w:val="22"/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 xml:space="preserve">Har satsvis avgiftning av avløpsvann som inneholder kadmium, krom eller cyanid. Prøvetakning/ måling av inntil 12 satser per år.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numPr>
                <w:ilvl w:val="0"/>
                <w:numId w:val="3"/>
              </w:numPr>
            </w:pPr>
            <w:r>
              <w:t xml:space="preserve">Har satsvis avgiftning som ikke inneholder kadmium, krom eller </w:t>
            </w:r>
            <w:r>
              <w:t>cyanid. Prøvetakning/ måling av inntil 6 satser per år.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Hvordan sikrer virksomheten at den overholder grenser for utslipp til vann i § 28- 3? 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9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 w:val="22"/>
                <w:szCs w:val="22"/>
              </w:rPr>
            </w:pPr>
          </w:p>
          <w:p w:rsidR="005232D5" w:rsidRDefault="005232D5">
            <w:pPr>
              <w:ind w:right="56"/>
              <w:rPr>
                <w:szCs w:val="24"/>
              </w:rPr>
            </w:pPr>
          </w:p>
          <w:p w:rsidR="005232D5" w:rsidRDefault="005232D5">
            <w:pPr>
              <w:ind w:right="56"/>
              <w:rPr>
                <w:sz w:val="22"/>
                <w:szCs w:val="22"/>
              </w:rPr>
            </w:pPr>
          </w:p>
          <w:p w:rsidR="005232D5" w:rsidRDefault="005232D5">
            <w:pPr>
              <w:ind w:right="56"/>
              <w:rPr>
                <w:sz w:val="22"/>
                <w:szCs w:val="22"/>
              </w:rPr>
            </w:pPr>
          </w:p>
          <w:p w:rsidR="005232D5" w:rsidRDefault="005232D5">
            <w:pPr>
              <w:ind w:right="56"/>
              <w:rPr>
                <w:sz w:val="22"/>
                <w:szCs w:val="22"/>
              </w:rPr>
            </w:pPr>
          </w:p>
          <w:p w:rsidR="005232D5" w:rsidRDefault="005232D5">
            <w:pPr>
              <w:ind w:right="56"/>
              <w:rPr>
                <w:sz w:val="22"/>
                <w:szCs w:val="22"/>
              </w:rPr>
            </w:pPr>
          </w:p>
        </w:tc>
      </w:tr>
    </w:tbl>
    <w:p w:rsidR="005232D5" w:rsidRDefault="005232D5">
      <w:pPr>
        <w:rPr>
          <w:b/>
          <w:color w:val="FF0000"/>
          <w:sz w:val="22"/>
          <w:szCs w:val="22"/>
        </w:rPr>
      </w:pPr>
    </w:p>
    <w:p w:rsidR="005232D5" w:rsidRDefault="005232D5">
      <w:pPr>
        <w:rPr>
          <w:b/>
          <w:color w:val="FF0000"/>
          <w:sz w:val="22"/>
          <w:szCs w:val="22"/>
        </w:rPr>
      </w:pPr>
    </w:p>
    <w:p w:rsidR="005232D5" w:rsidRDefault="00891490">
      <w:pPr>
        <w:numPr>
          <w:ilvl w:val="0"/>
          <w:numId w:val="2"/>
        </w:numPr>
        <w:spacing w:after="120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Lagring, sikring og merking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ind w:right="56"/>
              <w:rPr>
                <w:szCs w:val="24"/>
              </w:rPr>
            </w:pPr>
            <w:r>
              <w:rPr>
                <w:szCs w:val="24"/>
              </w:rPr>
              <w:t xml:space="preserve">Har virksomheten oppsamlingsbasseng som beskrevet i § 28-5?  Ja/Nei </w:t>
            </w:r>
            <w:r>
              <w:rPr>
                <w:szCs w:val="24"/>
              </w:rPr>
              <w:t>(forklar):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ind w:right="56"/>
              <w:rPr>
                <w:szCs w:val="24"/>
              </w:rPr>
            </w:pPr>
          </w:p>
          <w:p w:rsidR="005232D5" w:rsidRDefault="005232D5">
            <w:pPr>
              <w:ind w:right="56"/>
              <w:rPr>
                <w:szCs w:val="24"/>
              </w:rPr>
            </w:pPr>
          </w:p>
          <w:p w:rsidR="005232D5" w:rsidRDefault="005232D5">
            <w:pPr>
              <w:ind w:right="56"/>
              <w:rPr>
                <w:szCs w:val="24"/>
              </w:rPr>
            </w:pPr>
          </w:p>
          <w:p w:rsidR="005232D5" w:rsidRDefault="005232D5">
            <w:pPr>
              <w:ind w:right="56"/>
              <w:rPr>
                <w:szCs w:val="24"/>
              </w:rPr>
            </w:pPr>
          </w:p>
          <w:p w:rsidR="005232D5" w:rsidRDefault="005232D5">
            <w:pPr>
              <w:ind w:right="56"/>
              <w:rPr>
                <w:szCs w:val="24"/>
              </w:rPr>
            </w:pPr>
          </w:p>
        </w:tc>
      </w:tr>
    </w:tbl>
    <w:p w:rsidR="005232D5" w:rsidRDefault="005232D5">
      <w:pPr>
        <w:rPr>
          <w:b/>
          <w:sz w:val="22"/>
          <w:szCs w:val="22"/>
        </w:rPr>
      </w:pPr>
    </w:p>
    <w:p w:rsidR="005232D5" w:rsidRDefault="005232D5">
      <w:pPr>
        <w:rPr>
          <w:b/>
          <w:sz w:val="22"/>
          <w:szCs w:val="22"/>
        </w:rPr>
      </w:pPr>
    </w:p>
    <w:p w:rsidR="005232D5" w:rsidRDefault="00891490">
      <w:pPr>
        <w:numPr>
          <w:ilvl w:val="0"/>
          <w:numId w:val="2"/>
        </w:numPr>
        <w:spacing w:after="120"/>
        <w:rPr>
          <w:b/>
          <w:sz w:val="28"/>
        </w:rPr>
      </w:pPr>
      <w:r>
        <w:rPr>
          <w:b/>
          <w:sz w:val="28"/>
        </w:rPr>
        <w:t>Andre kommentarer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5232D5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891490">
            <w:pPr>
              <w:rPr>
                <w:szCs w:val="22"/>
              </w:rPr>
            </w:pPr>
            <w:r>
              <w:rPr>
                <w:szCs w:val="22"/>
              </w:rPr>
              <w:t xml:space="preserve">Har virksomheten annen informasjon eller andre kommentarer til driften? </w:t>
            </w:r>
          </w:p>
        </w:tc>
      </w:tr>
      <w:tr w:rsidR="005232D5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  <w:p w:rsidR="005232D5" w:rsidRDefault="005232D5">
            <w:pPr>
              <w:rPr>
                <w:szCs w:val="22"/>
              </w:rPr>
            </w:pPr>
          </w:p>
        </w:tc>
      </w:tr>
    </w:tbl>
    <w:p w:rsidR="005232D5" w:rsidRDefault="00891490">
      <w:pPr>
        <w:numPr>
          <w:ilvl w:val="0"/>
          <w:numId w:val="2"/>
        </w:numPr>
        <w:spacing w:after="120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 Vedlegg </w:t>
      </w:r>
    </w:p>
    <w:p w:rsidR="005232D5" w:rsidRDefault="00891490">
      <w:r>
        <w:rPr>
          <w:szCs w:val="22"/>
        </w:rPr>
        <w:t xml:space="preserve">Skriv inn eventuelle vedlagte dokumenter. </w:t>
      </w:r>
    </w:p>
    <w:sectPr w:rsidR="005232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490">
      <w:r>
        <w:separator/>
      </w:r>
    </w:p>
  </w:endnote>
  <w:endnote w:type="continuationSeparator" w:id="0">
    <w:p w:rsidR="00000000" w:rsidRDefault="008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490">
      <w:r>
        <w:rPr>
          <w:color w:val="000000"/>
        </w:rPr>
        <w:separator/>
      </w:r>
    </w:p>
  </w:footnote>
  <w:footnote w:type="continuationSeparator" w:id="0">
    <w:p w:rsidR="00000000" w:rsidRDefault="00891490">
      <w:r>
        <w:continuationSeparator/>
      </w:r>
    </w:p>
  </w:footnote>
  <w:footnote w:id="1">
    <w:p w:rsidR="005232D5" w:rsidRDefault="00891490">
      <w:pPr>
        <w:pStyle w:val="Fotnotetekst"/>
      </w:pPr>
      <w:r>
        <w:rPr>
          <w:rStyle w:val="Fotnotereferanse"/>
        </w:rPr>
        <w:footnoteRef/>
      </w:r>
      <w:r>
        <w:t xml:space="preserve"> For hjelp til å finne kartreferanser, kan du søke opp Gnr/Bnr på </w:t>
      </w:r>
      <w:hyperlink r:id="rId1" w:history="1">
        <w:r>
          <w:rPr>
            <w:rStyle w:val="Hyperkobling"/>
          </w:rPr>
          <w:t>www.norgeskart.no</w:t>
        </w:r>
      </w:hyperlink>
      <w:r>
        <w:t xml:space="preserve">. Ved å trykke på </w:t>
      </w:r>
      <w:r>
        <w:t>(</w:t>
      </w:r>
      <w:proofErr w:type="spellStart"/>
      <w:proofErr w:type="gramStart"/>
      <w:r>
        <w:t>x,y</w:t>
      </w:r>
      <w:proofErr w:type="spellEnd"/>
      <w:proofErr w:type="gramEnd"/>
      <w:r>
        <w:t xml:space="preserve">)- knappen i verktøylinjen og så klikke i kartet, kommer koordinatene for punktet opp i høyremenyen i bildet. </w:t>
      </w:r>
    </w:p>
    <w:p w:rsidR="005232D5" w:rsidRDefault="005232D5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08"/>
    <w:multiLevelType w:val="multilevel"/>
    <w:tmpl w:val="A8762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0EA"/>
    <w:multiLevelType w:val="multilevel"/>
    <w:tmpl w:val="E45E66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F58F9"/>
    <w:multiLevelType w:val="multilevel"/>
    <w:tmpl w:val="1D28EB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32D5"/>
    <w:rsid w:val="005232D5"/>
    <w:rsid w:val="00891490"/>
    <w:rsid w:val="00C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908E"/>
  <w15:docId w15:val="{E9DEFD83-5145-4B67-912C-90CAEB03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rPr>
      <w:sz w:val="20"/>
    </w:rPr>
  </w:style>
  <w:style w:type="character" w:styleId="Fotnotereferanse">
    <w:name w:val="footnote reference"/>
    <w:rPr>
      <w:position w:val="0"/>
      <w:vertAlign w:val="superscript"/>
    </w:rPr>
  </w:style>
  <w:style w:type="paragraph" w:customStyle="1" w:styleId="Adressetekst">
    <w:name w:val="Adressetekst"/>
    <w:basedOn w:val="Normal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mb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vdata.no/for/sf/md/td-20040601-0931-081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geskar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Brasetvik, Tonje Røland</cp:lastModifiedBy>
  <cp:revision>2</cp:revision>
  <cp:lastPrinted>2010-01-13T15:26:00Z</cp:lastPrinted>
  <dcterms:created xsi:type="dcterms:W3CDTF">2017-02-21T12:17:00Z</dcterms:created>
  <dcterms:modified xsi:type="dcterms:W3CDTF">2017-02-21T12:17:00Z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Medlingsskjeam til FM-nett</vt:lpwstr>
  </property>
  <property fmtid="{D5CDD505-2E9C-101B-9397-08002B2CF9AE}" pid="4" name="_AuthorEmail">
    <vt:lpwstr>bente.sleire@klif.no</vt:lpwstr>
  </property>
  <property fmtid="{D5CDD505-2E9C-101B-9397-08002B2CF9AE}" pid="5" name="_AuthorEmailDisplayName">
    <vt:lpwstr>Bente Sleire</vt:lpwstr>
  </property>
  <property fmtid="{D5CDD505-2E9C-101B-9397-08002B2CF9AE}" pid="6" name="_ReviewingToolsShownOnce">
    <vt:lpwstr/>
  </property>
</Properties>
</file>