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A68" w:rsidRDefault="00625932" w:rsidP="00966623">
      <w:r>
        <w:rPr>
          <w:noProof/>
          <w:lang w:eastAsia="nb-NO"/>
        </w:rPr>
        <mc:AlternateContent>
          <mc:Choice Requires="wps">
            <w:drawing>
              <wp:anchor distT="0" distB="0" distL="114300" distR="114300" simplePos="0" relativeHeight="251862016" behindDoc="0" locked="0" layoutInCell="1" allowOverlap="1">
                <wp:simplePos x="0" y="0"/>
                <wp:positionH relativeFrom="page">
                  <wp:posOffset>5360465</wp:posOffset>
                </wp:positionH>
                <wp:positionV relativeFrom="page">
                  <wp:posOffset>668005</wp:posOffset>
                </wp:positionV>
                <wp:extent cx="1800225" cy="2179229"/>
                <wp:effectExtent l="0" t="0" r="9525" b="0"/>
                <wp:wrapNone/>
                <wp:docPr id="5"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179229"/>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374D71" w:rsidRPr="00214996" w:rsidRDefault="00374D71" w:rsidP="008345E3">
                            <w:pPr>
                              <w:pStyle w:val="Avdeling"/>
                            </w:pPr>
                            <w:r w:rsidRPr="00214996">
                              <w:t>Samordningsstaben</w:t>
                            </w:r>
                          </w:p>
                          <w:p w:rsidR="00374D71" w:rsidRPr="00214996" w:rsidRDefault="00374D71" w:rsidP="00A25A70">
                            <w:pPr>
                              <w:pStyle w:val="Avdeling"/>
                              <w:ind w:left="57"/>
                              <w:rPr>
                                <w:b w:val="0"/>
                              </w:rPr>
                            </w:pPr>
                          </w:p>
                          <w:p w:rsidR="00374D71" w:rsidRPr="00214996" w:rsidRDefault="00374D71" w:rsidP="00A25A70">
                            <w:pPr>
                              <w:pStyle w:val="Avdeling"/>
                              <w:ind w:left="57"/>
                              <w:rPr>
                                <w:b w:val="0"/>
                              </w:rPr>
                            </w:pPr>
                            <w:bookmarkStart w:id="0" w:name="OVADMBESØKSADRESSE"/>
                            <w:r>
                              <w:rPr>
                                <w:b w:val="0"/>
                              </w:rPr>
                              <w:t>Tordenskiolds gate 12</w:t>
                            </w:r>
                            <w:bookmarkEnd w:id="0"/>
                          </w:p>
                          <w:p w:rsidR="00374D71" w:rsidRDefault="00374D71" w:rsidP="009E6F53">
                            <w:pPr>
                              <w:pStyle w:val="Kontoradresse"/>
                              <w:ind w:left="57"/>
                            </w:pPr>
                            <w:bookmarkStart w:id="1" w:name="OVADMPOSTADRESSE"/>
                            <w:r>
                              <w:t>Postboks 8111 Dep</w:t>
                            </w:r>
                            <w:bookmarkEnd w:id="1"/>
                            <w:r>
                              <w:t xml:space="preserve">, </w:t>
                            </w:r>
                            <w:bookmarkStart w:id="2" w:name="OVADMPOSTNR"/>
                            <w:r>
                              <w:t>0032</w:t>
                            </w:r>
                            <w:bookmarkEnd w:id="2"/>
                            <w:r>
                              <w:t xml:space="preserve"> </w:t>
                            </w:r>
                            <w:bookmarkStart w:id="3" w:name="OVADMPOSTSTED"/>
                            <w:r>
                              <w:t>OSLO</w:t>
                            </w:r>
                            <w:bookmarkEnd w:id="3"/>
                          </w:p>
                          <w:p w:rsidR="00374D71" w:rsidRPr="00214996" w:rsidRDefault="00374D71" w:rsidP="00A25A70">
                            <w:pPr>
                              <w:pStyle w:val="Kontoradresse"/>
                              <w:ind w:left="57"/>
                            </w:pPr>
                            <w:r w:rsidRPr="00214996">
                              <w:t xml:space="preserve">Telefon </w:t>
                            </w:r>
                            <w:bookmarkStart w:id="4" w:name="OVADMTELEFON"/>
                            <w:r>
                              <w:t>22 00 35 00</w:t>
                            </w:r>
                            <w:bookmarkEnd w:id="4"/>
                          </w:p>
                          <w:p w:rsidR="00374D71" w:rsidRPr="00214996" w:rsidRDefault="00374D71" w:rsidP="00A25A70">
                            <w:pPr>
                              <w:pStyle w:val="Kontoradresse"/>
                              <w:ind w:left="57"/>
                            </w:pPr>
                            <w:bookmarkStart w:id="5" w:name="OVADMEMAILADRESSE"/>
                            <w:r>
                              <w:t>fmoapostmottak@fylkesmannen.no</w:t>
                            </w:r>
                            <w:bookmarkEnd w:id="5"/>
                          </w:p>
                          <w:p w:rsidR="00374D71" w:rsidRPr="00214996" w:rsidRDefault="00374D71" w:rsidP="00A25A70">
                            <w:pPr>
                              <w:pStyle w:val="Kontoradresse"/>
                              <w:ind w:left="57"/>
                            </w:pPr>
                            <w:r w:rsidRPr="00214996">
                              <w:t>www.fmoa.no</w:t>
                            </w:r>
                          </w:p>
                          <w:p w:rsidR="00374D71" w:rsidRPr="00214996" w:rsidRDefault="00374D71" w:rsidP="00A25A70">
                            <w:pPr>
                              <w:pStyle w:val="Kontoradresse"/>
                              <w:ind w:left="57"/>
                            </w:pPr>
                            <w:r w:rsidRPr="00214996">
                              <w:t>Organisasjonsnummer NO 974 761 319</w:t>
                            </w:r>
                          </w:p>
                          <w:p w:rsidR="00374D71" w:rsidRPr="00214996" w:rsidRDefault="00374D71" w:rsidP="00A25A70">
                            <w:pPr>
                              <w:pStyle w:val="Kontoradresse"/>
                              <w:ind w:left="57"/>
                            </w:pPr>
                          </w:p>
                          <w:p w:rsidR="00374D71" w:rsidRPr="00A25A70" w:rsidRDefault="00374D71" w:rsidP="00A25A70">
                            <w:pPr>
                              <w:pStyle w:val="Kontoradresse"/>
                              <w:ind w:left="57"/>
                            </w:pPr>
                            <w:r>
                              <w:t>Deres ref.</w:t>
                            </w:r>
                          </w:p>
                          <w:p w:rsidR="00374D71" w:rsidRDefault="00374D71" w:rsidP="00A25A70">
                            <w:pPr>
                              <w:pStyle w:val="Kontoradresse"/>
                              <w:ind w:left="57"/>
                            </w:pPr>
                            <w:r w:rsidRPr="00A25A70">
                              <w:t xml:space="preserve">Deres dato: </w:t>
                            </w:r>
                          </w:p>
                          <w:p w:rsidR="00374D71" w:rsidRPr="00A25A70" w:rsidRDefault="00374D71" w:rsidP="00A25A70">
                            <w:pPr>
                              <w:pStyle w:val="Kontoradresse"/>
                              <w:ind w:left="57"/>
                            </w:pPr>
                            <w:r w:rsidRPr="00A25A70">
                              <w:t>Vår ref.:</w:t>
                            </w:r>
                            <w:r>
                              <w:t xml:space="preserve"> </w:t>
                            </w:r>
                          </w:p>
                          <w:p w:rsidR="00374D71" w:rsidRPr="00A25A70" w:rsidRDefault="00374D71" w:rsidP="00A25A70">
                            <w:pPr>
                              <w:pStyle w:val="Kontoradresse"/>
                              <w:ind w:left="57"/>
                            </w:pPr>
                            <w:r w:rsidRPr="00A25A70">
                              <w:t>Saksbehandler:</w:t>
                            </w:r>
                            <w:r>
                              <w:t xml:space="preserve"> Fakra Butt</w:t>
                            </w:r>
                          </w:p>
                          <w:p w:rsidR="00374D71" w:rsidRPr="00A25A70" w:rsidRDefault="00374D71" w:rsidP="00A25A70">
                            <w:pPr>
                              <w:pStyle w:val="Kontoradresse"/>
                              <w:ind w:left="57"/>
                            </w:pPr>
                            <w:r w:rsidRPr="00A25A70">
                              <w:t>Direktetelefon:</w:t>
                            </w:r>
                            <w:r>
                              <w:t xml:space="preserve"> </w:t>
                            </w:r>
                            <w:bookmarkStart w:id="6" w:name="SAKSBEHTLF"/>
                            <w:r>
                              <w:t xml:space="preserve">22 00 35 </w:t>
                            </w:r>
                            <w:bookmarkEnd w:id="6"/>
                            <w:r>
                              <w:t>97</w:t>
                            </w:r>
                          </w:p>
                          <w:p w:rsidR="00374D71" w:rsidRPr="00A25A70" w:rsidRDefault="00374D71" w:rsidP="00A25A70">
                            <w:pPr>
                              <w:pStyle w:val="Kontoradresse"/>
                              <w:ind w:left="57"/>
                            </w:pPr>
                          </w:p>
                          <w:p w:rsidR="00374D71" w:rsidRDefault="00374D71" w:rsidP="00A25A70">
                            <w:pPr>
                              <w:pStyle w:val="Kontoradresse"/>
                              <w:ind w:left="57"/>
                            </w:pPr>
                            <w:r>
                              <w:t xml:space="preserve">Dato: </w:t>
                            </w:r>
                            <w:bookmarkStart w:id="7" w:name="BREVDATO"/>
                            <w:r>
                              <w:t>08.10.201</w:t>
                            </w:r>
                            <w:bookmarkEnd w:id="7"/>
                            <w:r>
                              <w:t>8</w:t>
                            </w:r>
                          </w:p>
                          <w:p w:rsidR="00374D71" w:rsidRDefault="00374D71" w:rsidP="00A25A70">
                            <w:pPr>
                              <w:pStyle w:val="Kontoradresse"/>
                              <w:ind w:left="57"/>
                            </w:pPr>
                          </w:p>
                          <w:p w:rsidR="00374D71" w:rsidRPr="00A25A70" w:rsidRDefault="00374D71" w:rsidP="00A25A70">
                            <w:pPr>
                              <w:pStyle w:val="Kontoradresse"/>
                              <w:ind w:left="57"/>
                            </w:pPr>
                            <w:bookmarkStart w:id="8" w:name="UOFFPARAGRAF"/>
                            <w:bookmarkEnd w:id="8"/>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2" o:spid="_x0000_s1026" type="#_x0000_t202" style="position:absolute;margin-left:422.1pt;margin-top:52.6pt;width:141.75pt;height:171.6pt;z-index:25186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" stroked="f" strokeweight="0">
                <v:textbox inset="0,0,0,0">
                  <w:txbxContent>
                    <w:p w:rsidR="00374D71" w:rsidRPr="00214996" w:rsidRDefault="00374D71" w:rsidP="008345E3">
                      <w:pPr>
                        <w:pStyle w:val="Avdeling"/>
                      </w:pPr>
                      <w:r w:rsidRPr="00214996">
                        <w:t>Samordningsstaben</w:t>
                      </w:r>
                    </w:p>
                    <w:p w:rsidR="00374D71" w:rsidRPr="00214996" w:rsidRDefault="00374D71" w:rsidP="00A25A70">
                      <w:pPr>
                        <w:pStyle w:val="Avdeling"/>
                        <w:ind w:left="57"/>
                        <w:rPr>
                          <w:b w:val="0"/>
                        </w:rPr>
                      </w:pPr>
                    </w:p>
                    <w:p w:rsidR="00374D71" w:rsidRPr="00214996" w:rsidRDefault="00374D71" w:rsidP="00A25A70">
                      <w:pPr>
                        <w:pStyle w:val="Avdeling"/>
                        <w:ind w:left="57"/>
                        <w:rPr>
                          <w:b w:val="0"/>
                        </w:rPr>
                      </w:pPr>
                      <w:bookmarkStart w:id="9" w:name="OVADMBESØKSADRESSE"/>
                      <w:r>
                        <w:rPr>
                          <w:b w:val="0"/>
                        </w:rPr>
                        <w:t>Tordenskiolds gate 12</w:t>
                      </w:r>
                      <w:bookmarkEnd w:id="9"/>
                    </w:p>
                    <w:p w:rsidR="00374D71" w:rsidRDefault="00374D71" w:rsidP="009E6F53">
                      <w:pPr>
                        <w:pStyle w:val="Kontoradresse"/>
                        <w:ind w:left="57"/>
                      </w:pPr>
                      <w:bookmarkStart w:id="10" w:name="OVADMPOSTADRESSE"/>
                      <w:r>
                        <w:t>Postboks 8111 Dep</w:t>
                      </w:r>
                      <w:bookmarkEnd w:id="10"/>
                      <w:r>
                        <w:t xml:space="preserve">, </w:t>
                      </w:r>
                      <w:bookmarkStart w:id="11" w:name="OVADMPOSTNR"/>
                      <w:r>
                        <w:t>0032</w:t>
                      </w:r>
                      <w:bookmarkEnd w:id="11"/>
                      <w:r>
                        <w:t xml:space="preserve"> </w:t>
                      </w:r>
                      <w:bookmarkStart w:id="12" w:name="OVADMPOSTSTED"/>
                      <w:r>
                        <w:t>OSLO</w:t>
                      </w:r>
                      <w:bookmarkEnd w:id="12"/>
                    </w:p>
                    <w:p w:rsidR="00374D71" w:rsidRPr="00214996" w:rsidRDefault="00374D71" w:rsidP="00A25A70">
                      <w:pPr>
                        <w:pStyle w:val="Kontoradresse"/>
                        <w:ind w:left="57"/>
                      </w:pPr>
                      <w:r w:rsidRPr="00214996">
                        <w:t xml:space="preserve">Telefon </w:t>
                      </w:r>
                      <w:bookmarkStart w:id="13" w:name="OVADMTELEFON"/>
                      <w:r>
                        <w:t>22 00 35 00</w:t>
                      </w:r>
                      <w:bookmarkEnd w:id="13"/>
                    </w:p>
                    <w:p w:rsidR="00374D71" w:rsidRPr="00214996" w:rsidRDefault="00374D71" w:rsidP="00A25A70">
                      <w:pPr>
                        <w:pStyle w:val="Kontoradresse"/>
                        <w:ind w:left="57"/>
                      </w:pPr>
                      <w:bookmarkStart w:id="14" w:name="OVADMEMAILADRESSE"/>
                      <w:r>
                        <w:t>fmoapostmottak@fylkesmannen.no</w:t>
                      </w:r>
                      <w:bookmarkEnd w:id="14"/>
                    </w:p>
                    <w:p w:rsidR="00374D71" w:rsidRPr="00214996" w:rsidRDefault="00374D71" w:rsidP="00A25A70">
                      <w:pPr>
                        <w:pStyle w:val="Kontoradresse"/>
                        <w:ind w:left="57"/>
                      </w:pPr>
                      <w:r w:rsidRPr="00214996">
                        <w:t>www.fmoa.no</w:t>
                      </w:r>
                    </w:p>
                    <w:p w:rsidR="00374D71" w:rsidRPr="00214996" w:rsidRDefault="00374D71" w:rsidP="00A25A70">
                      <w:pPr>
                        <w:pStyle w:val="Kontoradresse"/>
                        <w:ind w:left="57"/>
                      </w:pPr>
                      <w:r w:rsidRPr="00214996">
                        <w:t>Organisasjonsnummer NO 974 761 319</w:t>
                      </w:r>
                    </w:p>
                    <w:p w:rsidR="00374D71" w:rsidRPr="00214996" w:rsidRDefault="00374D71" w:rsidP="00A25A70">
                      <w:pPr>
                        <w:pStyle w:val="Kontoradresse"/>
                        <w:ind w:left="57"/>
                      </w:pPr>
                    </w:p>
                    <w:p w:rsidR="00374D71" w:rsidRPr="00A25A70" w:rsidRDefault="00374D71" w:rsidP="00A25A70">
                      <w:pPr>
                        <w:pStyle w:val="Kontoradresse"/>
                        <w:ind w:left="57"/>
                      </w:pPr>
                      <w:r>
                        <w:t>Deres ref.</w:t>
                      </w:r>
                    </w:p>
                    <w:p w:rsidR="00374D71" w:rsidRDefault="00374D71" w:rsidP="00A25A70">
                      <w:pPr>
                        <w:pStyle w:val="Kontoradresse"/>
                        <w:ind w:left="57"/>
                      </w:pPr>
                      <w:r w:rsidRPr="00A25A70">
                        <w:t xml:space="preserve">Deres dato: </w:t>
                      </w:r>
                    </w:p>
                    <w:p w:rsidR="00374D71" w:rsidRPr="00A25A70" w:rsidRDefault="00374D71" w:rsidP="00A25A70">
                      <w:pPr>
                        <w:pStyle w:val="Kontoradresse"/>
                        <w:ind w:left="57"/>
                      </w:pPr>
                      <w:r w:rsidRPr="00A25A70">
                        <w:t>Vår ref.:</w:t>
                      </w:r>
                      <w:r>
                        <w:t xml:space="preserve"> </w:t>
                      </w:r>
                    </w:p>
                    <w:p w:rsidR="00374D71" w:rsidRPr="00A25A70" w:rsidRDefault="00374D71" w:rsidP="00A25A70">
                      <w:pPr>
                        <w:pStyle w:val="Kontoradresse"/>
                        <w:ind w:left="57"/>
                      </w:pPr>
                      <w:r w:rsidRPr="00A25A70">
                        <w:t>Saksbehandler:</w:t>
                      </w:r>
                      <w:r>
                        <w:t xml:space="preserve"> Fakra Butt</w:t>
                      </w:r>
                    </w:p>
                    <w:p w:rsidR="00374D71" w:rsidRPr="00A25A70" w:rsidRDefault="00374D71" w:rsidP="00A25A70">
                      <w:pPr>
                        <w:pStyle w:val="Kontoradresse"/>
                        <w:ind w:left="57"/>
                      </w:pPr>
                      <w:r w:rsidRPr="00A25A70">
                        <w:t>Direktetelefon:</w:t>
                      </w:r>
                      <w:r>
                        <w:t xml:space="preserve"> </w:t>
                      </w:r>
                      <w:bookmarkStart w:id="15" w:name="SAKSBEHTLF"/>
                      <w:r>
                        <w:t xml:space="preserve">22 00 35 </w:t>
                      </w:r>
                      <w:bookmarkEnd w:id="15"/>
                      <w:r>
                        <w:t>97</w:t>
                      </w:r>
                    </w:p>
                    <w:p w:rsidR="00374D71" w:rsidRPr="00A25A70" w:rsidRDefault="00374D71" w:rsidP="00A25A70">
                      <w:pPr>
                        <w:pStyle w:val="Kontoradresse"/>
                        <w:ind w:left="57"/>
                      </w:pPr>
                    </w:p>
                    <w:p w:rsidR="00374D71" w:rsidRDefault="00374D71" w:rsidP="00A25A70">
                      <w:pPr>
                        <w:pStyle w:val="Kontoradresse"/>
                        <w:ind w:left="57"/>
                      </w:pPr>
                      <w:r>
                        <w:t xml:space="preserve">Dato: </w:t>
                      </w:r>
                      <w:bookmarkStart w:id="16" w:name="BREVDATO"/>
                      <w:r>
                        <w:t>08.10.201</w:t>
                      </w:r>
                      <w:bookmarkEnd w:id="16"/>
                      <w:r>
                        <w:t>8</w:t>
                      </w:r>
                    </w:p>
                    <w:p w:rsidR="00374D71" w:rsidRDefault="00374D71" w:rsidP="00A25A70">
                      <w:pPr>
                        <w:pStyle w:val="Kontoradresse"/>
                        <w:ind w:left="57"/>
                      </w:pPr>
                    </w:p>
                    <w:p w:rsidR="00374D71" w:rsidRPr="00A25A70" w:rsidRDefault="00374D71" w:rsidP="00A25A70">
                      <w:pPr>
                        <w:pStyle w:val="Kontoradresse"/>
                        <w:ind w:left="57"/>
                      </w:pPr>
                      <w:bookmarkStart w:id="17" w:name="UOFFPARAGRAF"/>
                      <w:bookmarkEnd w:id="17"/>
                    </w:p>
                  </w:txbxContent>
                </v:textbox>
                <w10:wrap anchorx="page" anchory="page"/>
              </v:shape>
            </w:pict>
          </mc:Fallback>
        </mc:AlternateContent>
      </w:r>
    </w:p>
    <w:p w:rsidR="00850A68" w:rsidRDefault="00850A68" w:rsidP="00966623"/>
    <w:p w:rsidR="00850A68" w:rsidRDefault="0008333B" w:rsidP="00966623">
      <w:r>
        <w:tab/>
      </w:r>
    </w:p>
    <w:p w:rsidR="00850A68" w:rsidRDefault="00850A68" w:rsidP="00966623"/>
    <w:p w:rsidR="00850A68" w:rsidRDefault="00625932" w:rsidP="00966623">
      <w:r>
        <w:rPr>
          <w:noProof/>
          <w:lang w:eastAsia="nb-NO"/>
        </w:rPr>
        <mc:AlternateContent>
          <mc:Choice Requires="wps">
            <w:drawing>
              <wp:anchor distT="0" distB="0" distL="114300" distR="114300" simplePos="0" relativeHeight="251662336" behindDoc="0" locked="0" layoutInCell="1" allowOverlap="1">
                <wp:simplePos x="0" y="0"/>
                <wp:positionH relativeFrom="page">
                  <wp:posOffset>882015</wp:posOffset>
                </wp:positionH>
                <wp:positionV relativeFrom="page">
                  <wp:posOffset>1403985</wp:posOffset>
                </wp:positionV>
                <wp:extent cx="3859530" cy="701040"/>
                <wp:effectExtent l="0" t="3810" r="1905" b="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9530" cy="701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4D71" w:rsidRDefault="00374D71" w:rsidP="004A073A">
                            <w:r>
                              <w:t xml:space="preserve"> Kommunene i Akershus</w:t>
                            </w:r>
                          </w:p>
                          <w:p w:rsidR="00374D71" w:rsidRDefault="00374D71" w:rsidP="005D77CA">
                            <w:pPr>
                              <w:ind w:left="57"/>
                            </w:pPr>
                            <w:r>
                              <w:t>Oslo kommune</w:t>
                            </w:r>
                          </w:p>
                          <w:p w:rsidR="00374D71" w:rsidRPr="004F27FF" w:rsidRDefault="00374D71" w:rsidP="00A8050D">
                            <w:pPr>
                              <w:ind w:left="57"/>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0" o:spid="_x0000_s1027" type="#_x0000_t202" style="position:absolute;margin-left:69.45pt;margin-top:110.55pt;width:303.9pt;height:55.2pt;z-index:251662336;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" stroked="f">
                <v:textbox style="mso-fit-shape-to-text:t" inset="0,0,0,0">
                  <w:txbxContent>
                    <w:p w:rsidR="00374D71" w:rsidRDefault="00374D71" w:rsidP="004A073A">
                      <w:r>
                        <w:t xml:space="preserve"> Kommunene i Akershus</w:t>
                      </w:r>
                    </w:p>
                    <w:p w:rsidR="00374D71" w:rsidRDefault="00374D71" w:rsidP="005D77CA">
                      <w:pPr>
                        <w:ind w:left="57"/>
                      </w:pPr>
                      <w:r>
                        <w:t>Oslo kommune</w:t>
                      </w:r>
                    </w:p>
                    <w:p w:rsidR="00374D71" w:rsidRPr="004F27FF" w:rsidRDefault="00374D71" w:rsidP="00A8050D">
                      <w:pPr>
                        <w:ind w:left="57"/>
                      </w:pPr>
                    </w:p>
                  </w:txbxContent>
                </v:textbox>
                <w10:wrap anchorx="page" anchory="page"/>
              </v:shape>
            </w:pict>
          </mc:Fallback>
        </mc:AlternateContent>
      </w:r>
    </w:p>
    <w:p w:rsidR="00850A68" w:rsidRDefault="00850A68" w:rsidP="00966623"/>
    <w:p w:rsidR="00850A68" w:rsidRDefault="00850A68" w:rsidP="00966623"/>
    <w:p w:rsidR="00850A68" w:rsidRDefault="00850A68" w:rsidP="00966623"/>
    <w:p w:rsidR="00850A68" w:rsidRDefault="00850A68" w:rsidP="00966623"/>
    <w:p w:rsidR="00850A68" w:rsidRDefault="00850A68" w:rsidP="00966623"/>
    <w:p w:rsidR="00850A68" w:rsidRDefault="00850A68" w:rsidP="00966623"/>
    <w:p w:rsidR="00A8050D" w:rsidRDefault="00A8050D" w:rsidP="00966623"/>
    <w:p w:rsidR="00850A68" w:rsidRDefault="00850A68" w:rsidP="00966623"/>
    <w:p w:rsidR="00A8050D" w:rsidRDefault="00A8050D" w:rsidP="00966623"/>
    <w:p w:rsidR="003F066C" w:rsidRDefault="003F066C" w:rsidP="00966623"/>
    <w:p w:rsidR="00403F27" w:rsidRDefault="00A84118" w:rsidP="00403F27">
      <w:pPr>
        <w:rPr>
          <w:b/>
          <w:sz w:val="28"/>
          <w:szCs w:val="28"/>
        </w:rPr>
      </w:pPr>
      <w:bookmarkStart w:id="9" w:name="Start"/>
      <w:bookmarkStart w:id="10" w:name="TITTEL"/>
      <w:bookmarkEnd w:id="9"/>
      <w:r>
        <w:rPr>
          <w:b/>
          <w:sz w:val="28"/>
          <w:szCs w:val="28"/>
        </w:rPr>
        <w:t>Informasjon om regjeringens forslag til statsbudsjett for 201</w:t>
      </w:r>
      <w:r w:rsidR="00744FE9">
        <w:rPr>
          <w:b/>
          <w:sz w:val="28"/>
          <w:szCs w:val="28"/>
        </w:rPr>
        <w:t>9</w:t>
      </w:r>
      <w:r>
        <w:rPr>
          <w:b/>
          <w:sz w:val="28"/>
          <w:szCs w:val="28"/>
        </w:rPr>
        <w:t xml:space="preserve"> - samt Fylkesmannens anbefalinger</w:t>
      </w:r>
      <w:bookmarkEnd w:id="10"/>
    </w:p>
    <w:p w:rsidR="00403F27" w:rsidRPr="00284E9D" w:rsidRDefault="00403F27" w:rsidP="00403F27"/>
    <w:p w:rsidR="00FE14DB" w:rsidRDefault="00FE14DB" w:rsidP="00FE14DB">
      <w:pPr>
        <w:rPr>
          <w:rFonts w:eastAsia="Calibri"/>
          <w:color w:val="000000" w:themeColor="text1"/>
        </w:rPr>
      </w:pPr>
      <w:r>
        <w:rPr>
          <w:rFonts w:eastAsia="Calibri"/>
          <w:color w:val="000000" w:themeColor="text1"/>
        </w:rPr>
        <w:t>Fylkesmannen i Oslo og Akershus vil i dette brevet kort gå gjennom regjeringens fo</w:t>
      </w:r>
      <w:r w:rsidR="00744FE9">
        <w:rPr>
          <w:rFonts w:eastAsia="Calibri"/>
          <w:color w:val="000000" w:themeColor="text1"/>
        </w:rPr>
        <w:t>rslag til statsbudsjett for 2019</w:t>
      </w:r>
      <w:r>
        <w:rPr>
          <w:rFonts w:eastAsia="Calibri"/>
          <w:color w:val="000000" w:themeColor="text1"/>
        </w:rPr>
        <w:t xml:space="preserve"> og de føringer dette legger for kommunenes rammebetingelser. </w:t>
      </w:r>
    </w:p>
    <w:p w:rsidR="00FE14DB" w:rsidRDefault="00FE14DB" w:rsidP="00FE14DB">
      <w:pPr>
        <w:rPr>
          <w:rFonts w:eastAsia="Calibri"/>
          <w:color w:val="000000" w:themeColor="text1"/>
        </w:rPr>
      </w:pPr>
      <w:r>
        <w:rPr>
          <w:rFonts w:eastAsia="Calibri"/>
          <w:color w:val="000000" w:themeColor="text1"/>
        </w:rPr>
        <w:t xml:space="preserve">Vedlagt følger ett sett lysark, flere av disse er utarbeidet av Kommunal- og moderniseringsdepartementet. </w:t>
      </w:r>
    </w:p>
    <w:p w:rsidR="00FE14DB" w:rsidRDefault="00FE14DB" w:rsidP="00FE14DB">
      <w:pPr>
        <w:rPr>
          <w:rFonts w:eastAsia="Calibri"/>
          <w:color w:val="000000" w:themeColor="text1"/>
        </w:rPr>
      </w:pPr>
    </w:p>
    <w:p w:rsidR="00FE14DB" w:rsidRDefault="00FE14DB" w:rsidP="00FE14DB">
      <w:pPr>
        <w:rPr>
          <w:rFonts w:eastAsia="Calibri"/>
          <w:color w:val="000000" w:themeColor="text1"/>
        </w:rPr>
      </w:pPr>
      <w:r>
        <w:rPr>
          <w:rFonts w:eastAsia="Calibri"/>
          <w:color w:val="000000" w:themeColor="text1"/>
        </w:rPr>
        <w:t xml:space="preserve">Vi gjør videre oppmerksom på at vi ikke tar sikte på å være uttømmende i forhold til det økonomiske opplegget regjeringen legger opp til i forhold til kommunesektoren. Det fokuseres på de elementer som antas å være av særlig interesse i forhold til den pågående budsjettprosessen i kommunene. </w:t>
      </w:r>
    </w:p>
    <w:p w:rsidR="00FE14DB" w:rsidRDefault="00FE14DB" w:rsidP="00FE14DB">
      <w:pPr>
        <w:rPr>
          <w:rFonts w:eastAsia="Calibri"/>
          <w:color w:val="000000" w:themeColor="text1"/>
        </w:rPr>
      </w:pPr>
    </w:p>
    <w:p w:rsidR="00FE14DB" w:rsidRDefault="00FE14DB" w:rsidP="00FE14DB">
      <w:pPr>
        <w:rPr>
          <w:rFonts w:eastAsia="Calibri"/>
          <w:color w:val="000000" w:themeColor="text1"/>
        </w:rPr>
      </w:pPr>
      <w:r>
        <w:rPr>
          <w:rFonts w:eastAsia="Calibri"/>
          <w:color w:val="000000" w:themeColor="text1"/>
        </w:rPr>
        <w:t xml:space="preserve">Avslutningsvis gis det også enkelte anbefalinger fra Fylkesmannens side i forhold til arbeidet med årsbudsjettet og økonomiplan/handlingsplan.  </w:t>
      </w:r>
    </w:p>
    <w:p w:rsidR="00FE14DB" w:rsidRDefault="00FE14DB" w:rsidP="00FE14DB">
      <w:pPr>
        <w:tabs>
          <w:tab w:val="left" w:pos="568"/>
          <w:tab w:val="left" w:pos="978"/>
          <w:tab w:val="left" w:pos="1698"/>
          <w:tab w:val="left" w:pos="2418"/>
          <w:tab w:val="left" w:pos="3138"/>
          <w:tab w:val="left" w:pos="3858"/>
          <w:tab w:val="left" w:pos="4578"/>
          <w:tab w:val="left" w:pos="5298"/>
          <w:tab w:val="left" w:pos="6018"/>
          <w:tab w:val="left" w:pos="6738"/>
          <w:tab w:val="left" w:pos="7458"/>
          <w:tab w:val="left" w:pos="8178"/>
          <w:tab w:val="left" w:pos="8898"/>
        </w:tabs>
        <w:rPr>
          <w:rFonts w:eastAsia="Times New Roman"/>
          <w:lang w:eastAsia="nb-NO"/>
        </w:rPr>
      </w:pPr>
    </w:p>
    <w:p w:rsidR="00FE14DB" w:rsidRDefault="00FE14DB" w:rsidP="00FE14DB">
      <w:pPr>
        <w:tabs>
          <w:tab w:val="left" w:pos="568"/>
          <w:tab w:val="left" w:pos="978"/>
          <w:tab w:val="left" w:pos="1698"/>
          <w:tab w:val="left" w:pos="2418"/>
          <w:tab w:val="left" w:pos="3138"/>
          <w:tab w:val="left" w:pos="3858"/>
          <w:tab w:val="left" w:pos="4578"/>
          <w:tab w:val="left" w:pos="5298"/>
          <w:tab w:val="left" w:pos="6018"/>
          <w:tab w:val="left" w:pos="6738"/>
          <w:tab w:val="left" w:pos="7458"/>
          <w:tab w:val="left" w:pos="8178"/>
          <w:tab w:val="left" w:pos="8898"/>
        </w:tabs>
        <w:rPr>
          <w:rFonts w:eastAsia="Times New Roman"/>
          <w:lang w:eastAsia="nb-NO"/>
        </w:rPr>
      </w:pPr>
    </w:p>
    <w:p w:rsidR="00FE14DB" w:rsidRDefault="00FE14DB" w:rsidP="00FE14DB">
      <w:pPr>
        <w:rPr>
          <w:rFonts w:eastAsia="Calibri"/>
          <w:b/>
          <w:bCs/>
          <w:color w:val="000000" w:themeColor="text1"/>
          <w:sz w:val="28"/>
        </w:rPr>
      </w:pPr>
      <w:r>
        <w:rPr>
          <w:rFonts w:eastAsia="Calibri"/>
          <w:b/>
          <w:bCs/>
          <w:color w:val="000000" w:themeColor="text1"/>
          <w:sz w:val="28"/>
        </w:rPr>
        <w:t>Endringer i det økonomiske opplegget for kommunesektoren for 201</w:t>
      </w:r>
      <w:r w:rsidR="00744FE9">
        <w:rPr>
          <w:rFonts w:eastAsia="Calibri"/>
          <w:b/>
          <w:bCs/>
          <w:color w:val="000000" w:themeColor="text1"/>
          <w:sz w:val="28"/>
        </w:rPr>
        <w:t>8</w:t>
      </w:r>
    </w:p>
    <w:p w:rsidR="00FE14DB" w:rsidRDefault="00FE14DB" w:rsidP="00FE14DB">
      <w:pPr>
        <w:rPr>
          <w:rFonts w:eastAsia="Calibri"/>
          <w:b/>
          <w:bCs/>
          <w:color w:val="000000" w:themeColor="text1"/>
        </w:rPr>
      </w:pPr>
    </w:p>
    <w:p w:rsidR="00BE0693" w:rsidRDefault="00744FE9" w:rsidP="00FE14DB">
      <w:pPr>
        <w:rPr>
          <w:rFonts w:eastAsia="Calibri"/>
          <w:bCs/>
          <w:color w:val="000000" w:themeColor="text1"/>
        </w:rPr>
      </w:pPr>
      <w:r>
        <w:rPr>
          <w:rFonts w:eastAsia="Calibri"/>
          <w:bCs/>
          <w:color w:val="000000" w:themeColor="text1"/>
        </w:rPr>
        <w:t>I RNB 2018</w:t>
      </w:r>
      <w:r w:rsidR="00AB5F92" w:rsidRPr="00AB5F92">
        <w:rPr>
          <w:rFonts w:eastAsia="Calibri"/>
          <w:bCs/>
          <w:color w:val="000000" w:themeColor="text1"/>
        </w:rPr>
        <w:t xml:space="preserve"> ble realveksten i kommunesektorens samlede inntekter </w:t>
      </w:r>
      <w:r w:rsidR="00AB5F92">
        <w:rPr>
          <w:rFonts w:eastAsia="Calibri"/>
          <w:bCs/>
          <w:color w:val="000000" w:themeColor="text1"/>
        </w:rPr>
        <w:t>i 201</w:t>
      </w:r>
      <w:r>
        <w:rPr>
          <w:rFonts w:eastAsia="Calibri"/>
          <w:bCs/>
          <w:color w:val="000000" w:themeColor="text1"/>
        </w:rPr>
        <w:t>8</w:t>
      </w:r>
      <w:r w:rsidR="00AB5F92">
        <w:rPr>
          <w:rFonts w:eastAsia="Calibri"/>
          <w:bCs/>
          <w:color w:val="000000" w:themeColor="text1"/>
        </w:rPr>
        <w:t xml:space="preserve"> anslått til </w:t>
      </w:r>
      <w:r>
        <w:rPr>
          <w:rFonts w:eastAsia="Calibri"/>
          <w:bCs/>
          <w:color w:val="000000" w:themeColor="text1"/>
        </w:rPr>
        <w:t>1,9</w:t>
      </w:r>
      <w:r w:rsidR="00AB5F92">
        <w:rPr>
          <w:rFonts w:eastAsia="Calibri"/>
          <w:bCs/>
          <w:color w:val="000000" w:themeColor="text1"/>
        </w:rPr>
        <w:t xml:space="preserve"> </w:t>
      </w:r>
      <w:proofErr w:type="spellStart"/>
      <w:r w:rsidR="00AB5F92">
        <w:rPr>
          <w:rFonts w:eastAsia="Calibri"/>
          <w:bCs/>
          <w:color w:val="000000" w:themeColor="text1"/>
        </w:rPr>
        <w:t>mrd</w:t>
      </w:r>
      <w:proofErr w:type="spellEnd"/>
      <w:r w:rsidR="00AB5F92">
        <w:rPr>
          <w:rFonts w:eastAsia="Calibri"/>
          <w:bCs/>
          <w:color w:val="000000" w:themeColor="text1"/>
        </w:rPr>
        <w:t xml:space="preserve"> kroner. Veksten i frie inntekter var på samme tidspunkt anslått til -</w:t>
      </w:r>
      <w:r>
        <w:rPr>
          <w:rFonts w:eastAsia="Calibri"/>
          <w:bCs/>
          <w:color w:val="000000" w:themeColor="text1"/>
        </w:rPr>
        <w:t>2,6</w:t>
      </w:r>
      <w:r w:rsidR="00AB5F92">
        <w:rPr>
          <w:rFonts w:eastAsia="Calibri"/>
          <w:bCs/>
          <w:color w:val="000000" w:themeColor="text1"/>
        </w:rPr>
        <w:t xml:space="preserve"> </w:t>
      </w:r>
      <w:proofErr w:type="spellStart"/>
      <w:r w:rsidR="00AB5F92">
        <w:rPr>
          <w:rFonts w:eastAsia="Calibri"/>
          <w:bCs/>
          <w:color w:val="000000" w:themeColor="text1"/>
        </w:rPr>
        <w:t>mrd</w:t>
      </w:r>
      <w:proofErr w:type="spellEnd"/>
      <w:r w:rsidR="00AB5F92">
        <w:rPr>
          <w:rFonts w:eastAsia="Calibri"/>
          <w:bCs/>
          <w:color w:val="000000" w:themeColor="text1"/>
        </w:rPr>
        <w:t xml:space="preserve"> kroner. </w:t>
      </w:r>
      <w:r>
        <w:rPr>
          <w:rFonts w:eastAsia="Calibri"/>
          <w:bCs/>
          <w:color w:val="000000" w:themeColor="text1"/>
        </w:rPr>
        <w:t>Nedgangen i frie inntektene som ble anslått i revidert</w:t>
      </w:r>
      <w:r w:rsidR="00736AAA">
        <w:rPr>
          <w:rFonts w:eastAsia="Calibri"/>
          <w:bCs/>
          <w:color w:val="000000" w:themeColor="text1"/>
        </w:rPr>
        <w:t xml:space="preserve"> nasjonal</w:t>
      </w:r>
      <w:r>
        <w:rPr>
          <w:rFonts w:eastAsia="Calibri"/>
          <w:bCs/>
          <w:color w:val="000000" w:themeColor="text1"/>
        </w:rPr>
        <w:t xml:space="preserve">budsjett, så ses i sammenheng med at kommunesektoren fikk betydelige, ekstra skatteinntekter i 2017 som ikke ble videreført. </w:t>
      </w:r>
      <w:r w:rsidR="00BE0693">
        <w:rPr>
          <w:rFonts w:eastAsia="Calibri"/>
          <w:bCs/>
          <w:color w:val="000000" w:themeColor="text1"/>
        </w:rPr>
        <w:t>Videre ble skatteanslaget for 2018</w:t>
      </w:r>
      <w:r w:rsidR="00736AAA">
        <w:rPr>
          <w:rFonts w:eastAsia="Calibri"/>
          <w:bCs/>
          <w:color w:val="000000" w:themeColor="text1"/>
        </w:rPr>
        <w:t xml:space="preserve"> nedjustert ned knapt 0,5 mrd. kroner i revidert nasjonal</w:t>
      </w:r>
      <w:r w:rsidR="00BE0693">
        <w:rPr>
          <w:rFonts w:eastAsia="Calibri"/>
          <w:bCs/>
          <w:color w:val="000000" w:themeColor="text1"/>
        </w:rPr>
        <w:t xml:space="preserve">budsjett for 2018. </w:t>
      </w:r>
    </w:p>
    <w:p w:rsidR="00744FE9" w:rsidRDefault="00744FE9" w:rsidP="00FE14DB">
      <w:pPr>
        <w:rPr>
          <w:rFonts w:eastAsia="Calibri"/>
          <w:bCs/>
          <w:color w:val="000000" w:themeColor="text1"/>
        </w:rPr>
      </w:pPr>
    </w:p>
    <w:p w:rsidR="00BE0693" w:rsidRDefault="00736AAA" w:rsidP="00FE14DB">
      <w:pPr>
        <w:rPr>
          <w:rFonts w:eastAsia="Calibri"/>
          <w:bCs/>
          <w:color w:val="000000" w:themeColor="text1"/>
        </w:rPr>
      </w:pPr>
      <w:r>
        <w:rPr>
          <w:rFonts w:eastAsia="Calibri"/>
          <w:bCs/>
          <w:color w:val="000000" w:themeColor="text1"/>
        </w:rPr>
        <w:t>Ny informasjon om skatteinngangen i 2018 tyder på at kommunesektorens skatteinntekter i 2018 blir 2,4 mrd. Kroner høyere enn lagt til grunn i revidert nasjonalbudsjett for 2018. Bakgrunnen er ekstraordinært store uttak av utbytter til personlige skattytere for inntektsåret 2017, som trolig skyldes tilpasninger til skattereformen.</w:t>
      </w:r>
    </w:p>
    <w:p w:rsidR="00736AAA" w:rsidRDefault="00736AAA" w:rsidP="00FE14DB">
      <w:pPr>
        <w:rPr>
          <w:rFonts w:eastAsia="Calibri"/>
          <w:bCs/>
          <w:color w:val="000000" w:themeColor="text1"/>
        </w:rPr>
      </w:pPr>
    </w:p>
    <w:p w:rsidR="00736AAA" w:rsidRDefault="00736AAA" w:rsidP="00FE14DB">
      <w:pPr>
        <w:rPr>
          <w:rFonts w:eastAsia="Calibri"/>
          <w:bCs/>
          <w:color w:val="000000" w:themeColor="text1"/>
        </w:rPr>
      </w:pPr>
      <w:r>
        <w:rPr>
          <w:rFonts w:eastAsia="Calibri"/>
          <w:bCs/>
          <w:color w:val="000000" w:themeColor="text1"/>
        </w:rPr>
        <w:t>Den samlede pris- og kostnadsveksten i kommunesektoren i 2018 anslås nå til 3,0 prosent. Dette er 0,4 prosentenheter høyere enn i revidert nasjonalbudsjett for 2018. Kostnadsveksten skyldes i hovedsak økte elektrisitetspriser. Dette reduserer isolert sett realverdien av kommunesektorens samlede inntekter i 2018 med 1,9 mrd. kroner.</w:t>
      </w:r>
    </w:p>
    <w:p w:rsidR="00BE0693" w:rsidRDefault="00736AAA" w:rsidP="00FE14DB">
      <w:pPr>
        <w:rPr>
          <w:rFonts w:eastAsia="Calibri"/>
          <w:bCs/>
          <w:color w:val="000000" w:themeColor="text1"/>
        </w:rPr>
      </w:pPr>
      <w:r>
        <w:rPr>
          <w:rFonts w:eastAsia="Calibri"/>
          <w:bCs/>
          <w:color w:val="000000" w:themeColor="text1"/>
        </w:rPr>
        <w:lastRenderedPageBreak/>
        <w:t xml:space="preserve">I revidert nasjonalbudsjett for 2018 ble det varslet en økning i kommunesektorens inntekter i 2018 på 2,4 mrd. kroner i forbindelse </w:t>
      </w:r>
      <w:r w:rsidR="009526DA">
        <w:rPr>
          <w:rFonts w:eastAsia="Calibri"/>
          <w:bCs/>
          <w:color w:val="000000" w:themeColor="text1"/>
        </w:rPr>
        <w:t>m</w:t>
      </w:r>
      <w:r>
        <w:rPr>
          <w:rFonts w:eastAsia="Calibri"/>
          <w:bCs/>
          <w:color w:val="000000" w:themeColor="text1"/>
        </w:rPr>
        <w:t>ed salg av oppdrettstillatelser i havbruksnæringen. Kommunesektorens inntekter i 2018 fra salg av oppdretts</w:t>
      </w:r>
      <w:r w:rsidR="009526DA">
        <w:rPr>
          <w:rFonts w:eastAsia="Calibri"/>
          <w:bCs/>
          <w:color w:val="000000" w:themeColor="text1"/>
        </w:rPr>
        <w:t>tillatelser er nå oppjustert med ytterligere om lag 460 mill. kroner. Inntektene fordeles mellom 164 kommuner og 10 fylkeskommuner hvor det er oppdrettsvirksomhet.</w:t>
      </w:r>
    </w:p>
    <w:p w:rsidR="00736AAA" w:rsidRDefault="00736AAA" w:rsidP="00FE14DB">
      <w:pPr>
        <w:rPr>
          <w:rFonts w:eastAsia="Calibri"/>
          <w:bCs/>
          <w:color w:val="000000" w:themeColor="text1"/>
        </w:rPr>
      </w:pPr>
    </w:p>
    <w:p w:rsidR="00FE14DB" w:rsidRDefault="00AD4CBC" w:rsidP="00FE14DB">
      <w:pPr>
        <w:rPr>
          <w:rFonts w:eastAsia="Calibri"/>
          <w:bCs/>
          <w:color w:val="000000" w:themeColor="text1"/>
        </w:rPr>
      </w:pPr>
      <w:r>
        <w:rPr>
          <w:rFonts w:eastAsia="Calibri"/>
          <w:bCs/>
          <w:color w:val="000000" w:themeColor="text1"/>
        </w:rPr>
        <w:t>Den reelle veksten i kommunese</w:t>
      </w:r>
      <w:r w:rsidR="00744FE9">
        <w:rPr>
          <w:rFonts w:eastAsia="Calibri"/>
          <w:bCs/>
          <w:color w:val="000000" w:themeColor="text1"/>
        </w:rPr>
        <w:t>ktorens samlede inntekter i 2018 anslås nå til 2</w:t>
      </w:r>
      <w:r>
        <w:rPr>
          <w:rFonts w:eastAsia="Calibri"/>
          <w:bCs/>
          <w:color w:val="000000" w:themeColor="text1"/>
        </w:rPr>
        <w:t>,</w:t>
      </w:r>
      <w:r w:rsidR="00744FE9">
        <w:rPr>
          <w:rFonts w:eastAsia="Calibri"/>
          <w:bCs/>
          <w:color w:val="000000" w:themeColor="text1"/>
        </w:rPr>
        <w:t>7</w:t>
      </w:r>
      <w:r>
        <w:rPr>
          <w:rFonts w:eastAsia="Calibri"/>
          <w:bCs/>
          <w:color w:val="000000" w:themeColor="text1"/>
        </w:rPr>
        <w:t xml:space="preserve"> mrd</w:t>
      </w:r>
      <w:r w:rsidR="00BE0693">
        <w:rPr>
          <w:rFonts w:eastAsia="Calibri"/>
          <w:bCs/>
          <w:color w:val="000000" w:themeColor="text1"/>
        </w:rPr>
        <w:t>.</w:t>
      </w:r>
      <w:r w:rsidR="00744FE9">
        <w:rPr>
          <w:rFonts w:eastAsia="Calibri"/>
          <w:bCs/>
          <w:color w:val="000000" w:themeColor="text1"/>
        </w:rPr>
        <w:t xml:space="preserve"> kroner, tilsvarende 0</w:t>
      </w:r>
      <w:r>
        <w:rPr>
          <w:rFonts w:eastAsia="Calibri"/>
          <w:bCs/>
          <w:color w:val="000000" w:themeColor="text1"/>
        </w:rPr>
        <w:t>,</w:t>
      </w:r>
      <w:r w:rsidR="00744FE9">
        <w:rPr>
          <w:rFonts w:eastAsia="Calibri"/>
          <w:bCs/>
          <w:color w:val="000000" w:themeColor="text1"/>
        </w:rPr>
        <w:t>6</w:t>
      </w:r>
      <w:r>
        <w:rPr>
          <w:rFonts w:eastAsia="Calibri"/>
          <w:bCs/>
          <w:color w:val="000000" w:themeColor="text1"/>
        </w:rPr>
        <w:t xml:space="preserve"> pst. </w:t>
      </w:r>
      <w:r w:rsidR="00BE0693">
        <w:rPr>
          <w:rFonts w:eastAsia="Calibri"/>
          <w:bCs/>
          <w:color w:val="000000" w:themeColor="text1"/>
        </w:rPr>
        <w:t>De frie inntektene anslås reelt redusert med 1,6 mr</w:t>
      </w:r>
      <w:r w:rsidR="00736AAA">
        <w:rPr>
          <w:rFonts w:eastAsia="Calibri"/>
          <w:bCs/>
          <w:color w:val="000000" w:themeColor="text1"/>
        </w:rPr>
        <w:t xml:space="preserve">d. kroner tilsvarende – 0,4 </w:t>
      </w:r>
    </w:p>
    <w:p w:rsidR="00736AAA" w:rsidRPr="00AB5F92" w:rsidRDefault="00736AAA" w:rsidP="00FE14DB">
      <w:pPr>
        <w:rPr>
          <w:rFonts w:eastAsia="Calibri"/>
          <w:bCs/>
          <w:color w:val="000000" w:themeColor="text1"/>
        </w:rPr>
      </w:pPr>
      <w:r>
        <w:rPr>
          <w:rFonts w:eastAsia="Calibri"/>
          <w:bCs/>
          <w:color w:val="000000" w:themeColor="text1"/>
        </w:rPr>
        <w:t>prosent.</w:t>
      </w:r>
    </w:p>
    <w:p w:rsidR="00FE14DB" w:rsidRPr="00AB5F92" w:rsidRDefault="00FE14DB" w:rsidP="00FE14DB">
      <w:pPr>
        <w:rPr>
          <w:rFonts w:eastAsia="Calibri"/>
          <w:bCs/>
          <w:color w:val="000000" w:themeColor="text1"/>
        </w:rPr>
      </w:pPr>
    </w:p>
    <w:p w:rsidR="00FE14DB" w:rsidRDefault="00FE14DB" w:rsidP="00FE14DB">
      <w:pPr>
        <w:rPr>
          <w:rFonts w:eastAsia="Calibri"/>
          <w:b/>
          <w:bCs/>
          <w:color w:val="000000" w:themeColor="text1"/>
          <w:sz w:val="28"/>
        </w:rPr>
      </w:pPr>
    </w:p>
    <w:p w:rsidR="00FE14DB" w:rsidRDefault="00FE14DB" w:rsidP="00FE14DB">
      <w:pPr>
        <w:keepNext/>
        <w:outlineLvl w:val="1"/>
        <w:rPr>
          <w:rFonts w:eastAsia="Times New Roman"/>
          <w:b/>
          <w:bCs/>
          <w:color w:val="000000" w:themeColor="text1"/>
          <w:sz w:val="28"/>
          <w:lang w:eastAsia="nb-NO"/>
        </w:rPr>
      </w:pPr>
      <w:r>
        <w:rPr>
          <w:rFonts w:eastAsia="Times New Roman"/>
          <w:b/>
          <w:bCs/>
          <w:color w:val="000000" w:themeColor="text1"/>
          <w:sz w:val="28"/>
          <w:lang w:eastAsia="nb-NO"/>
        </w:rPr>
        <w:t>Det økonomiske oppl</w:t>
      </w:r>
      <w:r w:rsidR="00BE0693">
        <w:rPr>
          <w:rFonts w:eastAsia="Times New Roman"/>
          <w:b/>
          <w:bCs/>
          <w:color w:val="000000" w:themeColor="text1"/>
          <w:sz w:val="28"/>
          <w:lang w:eastAsia="nb-NO"/>
        </w:rPr>
        <w:t>egget for kommunesektoren i 2019</w:t>
      </w:r>
    </w:p>
    <w:p w:rsidR="00FE14DB" w:rsidRDefault="00FE14DB" w:rsidP="00FE14DB">
      <w:pPr>
        <w:rPr>
          <w:rFonts w:eastAsia="Calibri"/>
          <w:color w:val="548DD4" w:themeColor="text2" w:themeTint="99"/>
        </w:rPr>
      </w:pPr>
    </w:p>
    <w:p w:rsidR="009526DA" w:rsidRDefault="00BC3878" w:rsidP="00FE14DB">
      <w:pPr>
        <w:rPr>
          <w:rFonts w:eastAsia="Calibri"/>
          <w:color w:val="000000" w:themeColor="text1"/>
        </w:rPr>
      </w:pPr>
      <w:r w:rsidRPr="00BC3878">
        <w:rPr>
          <w:rFonts w:eastAsia="Calibri"/>
          <w:color w:val="000000" w:themeColor="text1"/>
        </w:rPr>
        <w:t>I kommunepropo</w:t>
      </w:r>
      <w:r w:rsidR="00BE0693">
        <w:rPr>
          <w:rFonts w:eastAsia="Calibri"/>
          <w:color w:val="000000" w:themeColor="text1"/>
        </w:rPr>
        <w:t>sisjonen for 2019</w:t>
      </w:r>
      <w:r w:rsidRPr="00BC3878">
        <w:rPr>
          <w:rFonts w:eastAsia="Calibri"/>
          <w:color w:val="000000" w:themeColor="text1"/>
        </w:rPr>
        <w:t xml:space="preserve"> la regjeringen opp til en reell vekst i kommunesektorens samlede inntekter på mellom </w:t>
      </w:r>
      <w:r w:rsidR="00BE0693">
        <w:rPr>
          <w:rFonts w:eastAsia="Calibri"/>
          <w:color w:val="000000" w:themeColor="text1"/>
        </w:rPr>
        <w:t>1</w:t>
      </w:r>
      <w:r w:rsidRPr="00BC3878">
        <w:rPr>
          <w:rFonts w:eastAsia="Calibri"/>
          <w:color w:val="000000" w:themeColor="text1"/>
        </w:rPr>
        <w:t xml:space="preserve"> og </w:t>
      </w:r>
      <w:r w:rsidR="00BE0693">
        <w:rPr>
          <w:rFonts w:eastAsia="Calibri"/>
          <w:color w:val="000000" w:themeColor="text1"/>
        </w:rPr>
        <w:t>2</w:t>
      </w:r>
      <w:r w:rsidRPr="00BC3878">
        <w:rPr>
          <w:rFonts w:eastAsia="Calibri"/>
          <w:color w:val="000000" w:themeColor="text1"/>
        </w:rPr>
        <w:t xml:space="preserve"> mrd</w:t>
      </w:r>
      <w:r w:rsidR="009526DA">
        <w:rPr>
          <w:rFonts w:eastAsia="Calibri"/>
          <w:color w:val="000000" w:themeColor="text1"/>
        </w:rPr>
        <w:t>.</w:t>
      </w:r>
      <w:r w:rsidRPr="00BC3878">
        <w:rPr>
          <w:rFonts w:eastAsia="Calibri"/>
          <w:color w:val="000000" w:themeColor="text1"/>
        </w:rPr>
        <w:t xml:space="preserve"> kroner i 201</w:t>
      </w:r>
      <w:r w:rsidR="00BE0693">
        <w:rPr>
          <w:rFonts w:eastAsia="Calibri"/>
          <w:color w:val="000000" w:themeColor="text1"/>
        </w:rPr>
        <w:t>9</w:t>
      </w:r>
      <w:r w:rsidRPr="00BC3878">
        <w:rPr>
          <w:rFonts w:eastAsia="Calibri"/>
          <w:color w:val="000000" w:themeColor="text1"/>
        </w:rPr>
        <w:t xml:space="preserve">. </w:t>
      </w:r>
      <w:r>
        <w:rPr>
          <w:rFonts w:eastAsia="Calibri"/>
          <w:color w:val="000000" w:themeColor="text1"/>
        </w:rPr>
        <w:t>Regjeringen legger nå opp til en reell vekst i kommunese</w:t>
      </w:r>
      <w:r w:rsidR="00BE0693">
        <w:rPr>
          <w:rFonts w:eastAsia="Calibri"/>
          <w:color w:val="000000" w:themeColor="text1"/>
        </w:rPr>
        <w:t>ktorens samlede inntekter i 2019</w:t>
      </w:r>
      <w:r>
        <w:rPr>
          <w:rFonts w:eastAsia="Calibri"/>
          <w:color w:val="000000" w:themeColor="text1"/>
        </w:rPr>
        <w:t xml:space="preserve"> på om lag </w:t>
      </w:r>
      <w:r w:rsidR="00BE0693">
        <w:rPr>
          <w:rFonts w:eastAsia="Calibri"/>
          <w:color w:val="000000" w:themeColor="text1"/>
        </w:rPr>
        <w:t>1</w:t>
      </w:r>
      <w:r>
        <w:rPr>
          <w:rFonts w:eastAsia="Calibri"/>
          <w:color w:val="000000" w:themeColor="text1"/>
        </w:rPr>
        <w:t>,</w:t>
      </w:r>
      <w:r w:rsidR="00BE0693">
        <w:rPr>
          <w:rFonts w:eastAsia="Calibri"/>
          <w:color w:val="000000" w:themeColor="text1"/>
        </w:rPr>
        <w:t>9</w:t>
      </w:r>
      <w:r>
        <w:rPr>
          <w:rFonts w:eastAsia="Calibri"/>
          <w:color w:val="000000" w:themeColor="text1"/>
        </w:rPr>
        <w:t xml:space="preserve"> mrd</w:t>
      </w:r>
      <w:r w:rsidR="009526DA">
        <w:rPr>
          <w:rFonts w:eastAsia="Calibri"/>
          <w:color w:val="000000" w:themeColor="text1"/>
        </w:rPr>
        <w:t>.</w:t>
      </w:r>
      <w:r>
        <w:rPr>
          <w:rFonts w:eastAsia="Calibri"/>
          <w:color w:val="000000" w:themeColor="text1"/>
        </w:rPr>
        <w:t xml:space="preserve"> kroner, tilsvarende 0,</w:t>
      </w:r>
      <w:r w:rsidR="00BE0693">
        <w:rPr>
          <w:rFonts w:eastAsia="Calibri"/>
          <w:color w:val="000000" w:themeColor="text1"/>
        </w:rPr>
        <w:t>4</w:t>
      </w:r>
      <w:r w:rsidR="009526DA">
        <w:rPr>
          <w:rFonts w:eastAsia="Calibri"/>
          <w:color w:val="000000" w:themeColor="text1"/>
        </w:rPr>
        <w:t xml:space="preserve"> prosent</w:t>
      </w:r>
      <w:r>
        <w:rPr>
          <w:rFonts w:eastAsia="Calibri"/>
          <w:color w:val="000000" w:themeColor="text1"/>
        </w:rPr>
        <w:t>. Inntektsvek</w:t>
      </w:r>
      <w:r w:rsidR="009526DA">
        <w:rPr>
          <w:rFonts w:eastAsia="Calibri"/>
          <w:color w:val="000000" w:themeColor="text1"/>
        </w:rPr>
        <w:t xml:space="preserve">sten er regnet fra inntektsnivået i 2018 slik det ble anslått etter stortingsbehandlingen av revidert nasjonalbudsjett for 2018. Ved beregningen </w:t>
      </w:r>
      <w:r w:rsidR="00DD2D16">
        <w:rPr>
          <w:rFonts w:eastAsia="Calibri"/>
          <w:color w:val="000000" w:themeColor="text1"/>
        </w:rPr>
        <w:t>av realvekst i kommune</w:t>
      </w:r>
      <w:r w:rsidR="006C6284">
        <w:rPr>
          <w:rFonts w:eastAsia="Calibri"/>
          <w:color w:val="000000" w:themeColor="text1"/>
        </w:rPr>
        <w:t>se</w:t>
      </w:r>
      <w:r w:rsidR="00DD2D16">
        <w:rPr>
          <w:rFonts w:eastAsia="Calibri"/>
          <w:color w:val="000000" w:themeColor="text1"/>
        </w:rPr>
        <w:t>ktorens</w:t>
      </w:r>
      <w:r w:rsidR="009526DA">
        <w:rPr>
          <w:rFonts w:eastAsia="Calibri"/>
          <w:color w:val="000000" w:themeColor="text1"/>
        </w:rPr>
        <w:t xml:space="preserve"> inntekter er det lagt til grunn en pris- og </w:t>
      </w:r>
      <w:r w:rsidR="00DD2D16">
        <w:rPr>
          <w:rFonts w:eastAsia="Calibri"/>
          <w:color w:val="000000" w:themeColor="text1"/>
        </w:rPr>
        <w:t xml:space="preserve">kostnadsvekst i kommunal tjenesteyting </w:t>
      </w:r>
      <w:r w:rsidR="009526DA">
        <w:rPr>
          <w:rFonts w:eastAsia="Calibri"/>
          <w:color w:val="000000" w:themeColor="text1"/>
        </w:rPr>
        <w:t xml:space="preserve">på 2,8 prosent </w:t>
      </w:r>
      <w:r w:rsidR="00DD2D16">
        <w:rPr>
          <w:rFonts w:eastAsia="Calibri"/>
          <w:color w:val="000000" w:themeColor="text1"/>
        </w:rPr>
        <w:t xml:space="preserve">fra 2018 til 2019. </w:t>
      </w:r>
    </w:p>
    <w:p w:rsidR="006C6284" w:rsidRDefault="006C6284" w:rsidP="00FE14DB">
      <w:pPr>
        <w:rPr>
          <w:rFonts w:eastAsia="Calibri"/>
          <w:color w:val="000000" w:themeColor="text1"/>
        </w:rPr>
      </w:pPr>
    </w:p>
    <w:p w:rsidR="006C6284" w:rsidRDefault="006C6284" w:rsidP="00FE14DB">
      <w:pPr>
        <w:rPr>
          <w:rFonts w:eastAsia="Calibri"/>
          <w:color w:val="000000" w:themeColor="text1"/>
        </w:rPr>
      </w:pPr>
      <w:r>
        <w:rPr>
          <w:rFonts w:eastAsia="Calibri"/>
          <w:color w:val="000000" w:themeColor="text1"/>
        </w:rPr>
        <w:t xml:space="preserve">Anslaget på vekst i samlede inntekter i 2019 må ses i sammenheng med at kommunesektoren ved behandling av revidert nasjonalbudsjett ble tildelt om lag 2,4 mrd. kroner i 2018 som følge av salg av oppdrettstillatelser i havbruksnæringen. Disse inntektene videreføres ikke til 2019. </w:t>
      </w:r>
    </w:p>
    <w:p w:rsidR="009526DA" w:rsidRDefault="009526DA" w:rsidP="00FE14DB">
      <w:pPr>
        <w:rPr>
          <w:rFonts w:eastAsia="Calibri"/>
          <w:color w:val="000000" w:themeColor="text1"/>
        </w:rPr>
      </w:pPr>
    </w:p>
    <w:p w:rsidR="00FE14DB" w:rsidRPr="00BC3878" w:rsidRDefault="003B3729" w:rsidP="00FE14DB">
      <w:pPr>
        <w:rPr>
          <w:rFonts w:eastAsia="Calibri"/>
          <w:color w:val="000000" w:themeColor="text1"/>
        </w:rPr>
      </w:pPr>
      <w:r>
        <w:rPr>
          <w:rFonts w:eastAsia="Calibri"/>
          <w:color w:val="000000" w:themeColor="text1"/>
        </w:rPr>
        <w:t>Regjeringen legger nå opp til en realvekst i frie inntekter i 2019 på om lag 2,6 mrd. kroner. Det tilsvarer en realvekst på 0,7 prosent. Inntektsveksten er regnet fra inntektsnivået i 2018</w:t>
      </w:r>
      <w:r w:rsidR="00BC3878">
        <w:rPr>
          <w:rFonts w:eastAsia="Calibri"/>
          <w:color w:val="000000" w:themeColor="text1"/>
        </w:rPr>
        <w:t xml:space="preserve"> slik det ble anslått etter stortings</w:t>
      </w:r>
      <w:r>
        <w:rPr>
          <w:rFonts w:eastAsia="Calibri"/>
          <w:color w:val="000000" w:themeColor="text1"/>
        </w:rPr>
        <w:t>behandlingen av revidert nasjonalbudsjett 2018</w:t>
      </w:r>
      <w:r w:rsidR="00BC3878">
        <w:rPr>
          <w:rFonts w:eastAsia="Calibri"/>
          <w:color w:val="000000" w:themeColor="text1"/>
        </w:rPr>
        <w:t>. Det innebærer at oppjusteringen av anslaget for kommunese</w:t>
      </w:r>
      <w:r>
        <w:rPr>
          <w:rFonts w:eastAsia="Calibri"/>
          <w:color w:val="000000" w:themeColor="text1"/>
        </w:rPr>
        <w:t>ktorens skatteinntekter i 2018 med 2,4</w:t>
      </w:r>
      <w:r w:rsidR="00BC3878">
        <w:rPr>
          <w:rFonts w:eastAsia="Calibri"/>
          <w:color w:val="000000" w:themeColor="text1"/>
        </w:rPr>
        <w:t xml:space="preserve"> </w:t>
      </w:r>
      <w:proofErr w:type="spellStart"/>
      <w:r w:rsidR="00BC3878">
        <w:rPr>
          <w:rFonts w:eastAsia="Calibri"/>
          <w:color w:val="000000" w:themeColor="text1"/>
        </w:rPr>
        <w:t>mrd</w:t>
      </w:r>
      <w:proofErr w:type="spellEnd"/>
      <w:r w:rsidR="00BC3878">
        <w:rPr>
          <w:rFonts w:eastAsia="Calibri"/>
          <w:color w:val="000000" w:themeColor="text1"/>
        </w:rPr>
        <w:t xml:space="preserve"> kroner ikke påvirker nivå</w:t>
      </w:r>
      <w:r>
        <w:rPr>
          <w:rFonts w:eastAsia="Calibri"/>
          <w:color w:val="000000" w:themeColor="text1"/>
        </w:rPr>
        <w:t>et på sektorens inntekter i 2019</w:t>
      </w:r>
      <w:r w:rsidR="00BC3878">
        <w:rPr>
          <w:rFonts w:eastAsia="Calibri"/>
          <w:color w:val="000000" w:themeColor="text1"/>
        </w:rPr>
        <w:t xml:space="preserve">. </w:t>
      </w:r>
      <w:r w:rsidR="008C0C84">
        <w:rPr>
          <w:rFonts w:eastAsia="Calibri"/>
          <w:color w:val="000000" w:themeColor="text1"/>
        </w:rPr>
        <w:t xml:space="preserve">Dette er etablert praksis. </w:t>
      </w:r>
    </w:p>
    <w:p w:rsidR="00FE14DB" w:rsidRPr="00BC3878" w:rsidRDefault="00FE14DB" w:rsidP="00FE14DB">
      <w:pPr>
        <w:rPr>
          <w:rFonts w:eastAsia="Calibri"/>
          <w:color w:val="000000" w:themeColor="text1"/>
        </w:rPr>
      </w:pPr>
    </w:p>
    <w:p w:rsidR="00FE14DB" w:rsidRPr="00BE7AA1" w:rsidRDefault="003B3729" w:rsidP="00FE14DB">
      <w:pPr>
        <w:rPr>
          <w:rFonts w:eastAsia="Calibri"/>
          <w:b/>
          <w:color w:val="000000" w:themeColor="text1"/>
        </w:rPr>
      </w:pPr>
      <w:r>
        <w:rPr>
          <w:rFonts w:eastAsia="Calibri"/>
          <w:b/>
          <w:color w:val="000000" w:themeColor="text1"/>
        </w:rPr>
        <w:t xml:space="preserve">Veksten i frie inntekter på 2,6 mrd. kroner i sin helhet tildeles kommunene. </w:t>
      </w:r>
      <w:r w:rsidR="008C0C84" w:rsidRPr="00BE7AA1">
        <w:rPr>
          <w:rFonts w:eastAsia="Calibri"/>
          <w:b/>
          <w:color w:val="000000" w:themeColor="text1"/>
        </w:rPr>
        <w:t xml:space="preserve"> </w:t>
      </w:r>
    </w:p>
    <w:p w:rsidR="00FE14DB" w:rsidRPr="00BC3878" w:rsidRDefault="00FE14DB" w:rsidP="00FE14DB">
      <w:pPr>
        <w:rPr>
          <w:rFonts w:eastAsia="Calibri"/>
          <w:color w:val="000000" w:themeColor="text1"/>
        </w:rPr>
      </w:pPr>
    </w:p>
    <w:p w:rsidR="00112E58" w:rsidRPr="00112E58" w:rsidRDefault="00112E58" w:rsidP="00112E58">
      <w:pPr>
        <w:rPr>
          <w:rFonts w:eastAsia="Times New Roman"/>
          <w:bCs/>
          <w:szCs w:val="20"/>
          <w:lang w:eastAsia="nb-NO"/>
        </w:rPr>
      </w:pPr>
      <w:r w:rsidRPr="00112E58">
        <w:rPr>
          <w:rFonts w:eastAsia="Times New Roman"/>
          <w:bCs/>
          <w:szCs w:val="20"/>
          <w:lang w:eastAsia="nb-NO"/>
        </w:rPr>
        <w:t>Av veksten i frie inntekter til kommunene skal følgende dekkes:</w:t>
      </w:r>
    </w:p>
    <w:p w:rsidR="00112E58" w:rsidRPr="00112E58" w:rsidRDefault="00112E58" w:rsidP="00112E58">
      <w:pPr>
        <w:rPr>
          <w:rFonts w:eastAsia="Times New Roman"/>
          <w:bCs/>
          <w:szCs w:val="20"/>
          <w:lang w:eastAsia="nb-NO"/>
        </w:rPr>
      </w:pPr>
    </w:p>
    <w:p w:rsidR="003B3729" w:rsidRDefault="003B3729" w:rsidP="00112E58">
      <w:pPr>
        <w:numPr>
          <w:ilvl w:val="0"/>
          <w:numId w:val="8"/>
        </w:numPr>
        <w:rPr>
          <w:rFonts w:eastAsia="Times New Roman"/>
          <w:bCs/>
          <w:szCs w:val="20"/>
          <w:lang w:eastAsia="nb-NO"/>
        </w:rPr>
      </w:pPr>
      <w:r>
        <w:rPr>
          <w:rFonts w:eastAsia="Times New Roman"/>
          <w:bCs/>
          <w:szCs w:val="20"/>
          <w:lang w:eastAsia="nb-NO"/>
        </w:rPr>
        <w:t>200 mill. kroner med opptrappingsplan på rusfeltet</w:t>
      </w:r>
    </w:p>
    <w:p w:rsidR="003B3729" w:rsidRDefault="003B3729" w:rsidP="00112E58">
      <w:pPr>
        <w:numPr>
          <w:ilvl w:val="0"/>
          <w:numId w:val="8"/>
        </w:numPr>
        <w:rPr>
          <w:rFonts w:eastAsia="Times New Roman"/>
          <w:bCs/>
          <w:szCs w:val="20"/>
          <w:lang w:eastAsia="nb-NO"/>
        </w:rPr>
      </w:pPr>
      <w:r>
        <w:rPr>
          <w:rFonts w:eastAsia="Times New Roman"/>
          <w:bCs/>
          <w:szCs w:val="20"/>
          <w:lang w:eastAsia="nb-NO"/>
        </w:rPr>
        <w:t>100 mill. kroner er knyttet til opptrappingsplanen for habilitering og rehabilitering</w:t>
      </w:r>
    </w:p>
    <w:p w:rsidR="003B3729" w:rsidRPr="003B3729" w:rsidRDefault="003B3729" w:rsidP="003B3729">
      <w:pPr>
        <w:numPr>
          <w:ilvl w:val="0"/>
          <w:numId w:val="8"/>
        </w:numPr>
        <w:rPr>
          <w:rFonts w:eastAsia="Times New Roman"/>
          <w:bCs/>
          <w:szCs w:val="20"/>
          <w:lang w:eastAsia="nb-NO"/>
        </w:rPr>
      </w:pPr>
      <w:r>
        <w:rPr>
          <w:rFonts w:eastAsia="Times New Roman"/>
          <w:bCs/>
          <w:szCs w:val="20"/>
          <w:lang w:eastAsia="nb-NO"/>
        </w:rPr>
        <w:t xml:space="preserve">200 mill. er begrunnet med </w:t>
      </w:r>
      <w:r w:rsidRPr="003B3729">
        <w:rPr>
          <w:rFonts w:eastAsia="Times New Roman"/>
          <w:bCs/>
          <w:szCs w:val="20"/>
          <w:lang w:eastAsia="nb-NO"/>
        </w:rPr>
        <w:t>tidlig innsats i skolen</w:t>
      </w:r>
    </w:p>
    <w:p w:rsidR="003B3729" w:rsidRDefault="003B3729" w:rsidP="003B3729">
      <w:pPr>
        <w:rPr>
          <w:rFonts w:eastAsia="Times New Roman"/>
          <w:bCs/>
          <w:szCs w:val="20"/>
          <w:lang w:eastAsia="nb-NO"/>
        </w:rPr>
      </w:pPr>
    </w:p>
    <w:p w:rsidR="00680928" w:rsidRDefault="00680928" w:rsidP="003B3729">
      <w:pPr>
        <w:rPr>
          <w:rFonts w:eastAsia="Times New Roman"/>
          <w:bCs/>
          <w:szCs w:val="20"/>
          <w:lang w:eastAsia="nb-NO"/>
        </w:rPr>
      </w:pPr>
      <w:r>
        <w:rPr>
          <w:rFonts w:eastAsia="Times New Roman"/>
          <w:bCs/>
          <w:szCs w:val="20"/>
          <w:lang w:eastAsia="nb-NO"/>
        </w:rPr>
        <w:t>Fylkeskommunens frie inntekter i 2019 holdes reelt uendret</w:t>
      </w:r>
      <w:r w:rsidR="00524B05">
        <w:rPr>
          <w:rFonts w:eastAsia="Times New Roman"/>
          <w:bCs/>
          <w:szCs w:val="20"/>
          <w:lang w:eastAsia="nb-NO"/>
        </w:rPr>
        <w:t xml:space="preserve"> sammenliknet med 2018. Innenfor rammen av fylkeskommunens frie inntekter foreslås det at midlene som gis med en særskilt fordeling til opprusting og fornying av fylkesveinettet, økes med 100 mill. kroner. </w:t>
      </w:r>
    </w:p>
    <w:p w:rsidR="00FE14DB" w:rsidRDefault="00FE14DB" w:rsidP="00FE14DB">
      <w:pPr>
        <w:rPr>
          <w:rFonts w:eastAsia="Calibri"/>
          <w:color w:val="8DB3E2" w:themeColor="text2" w:themeTint="66"/>
        </w:rPr>
      </w:pPr>
    </w:p>
    <w:p w:rsidR="00C86B2E" w:rsidRDefault="004D305C" w:rsidP="00FE14DB">
      <w:pPr>
        <w:rPr>
          <w:rFonts w:eastAsia="Calibri"/>
          <w:color w:val="000000" w:themeColor="text1"/>
        </w:rPr>
      </w:pPr>
      <w:r w:rsidRPr="004D305C">
        <w:rPr>
          <w:rFonts w:eastAsia="Calibri"/>
          <w:color w:val="000000" w:themeColor="text1"/>
        </w:rPr>
        <w:t xml:space="preserve">Veksten i frie inntekter må videre ses i sammenheng med kommunesektorens anslåtte merutgifter som følge av befolkningsutvikling. </w:t>
      </w:r>
      <w:r>
        <w:rPr>
          <w:rFonts w:eastAsia="Calibri"/>
          <w:color w:val="000000" w:themeColor="text1"/>
        </w:rPr>
        <w:t>Anslåtte merutgifter for kommunesektoren i 201</w:t>
      </w:r>
      <w:r w:rsidR="00C86B2E">
        <w:rPr>
          <w:rFonts w:eastAsia="Calibri"/>
          <w:color w:val="000000" w:themeColor="text1"/>
        </w:rPr>
        <w:t>9</w:t>
      </w:r>
      <w:r>
        <w:rPr>
          <w:rFonts w:eastAsia="Calibri"/>
          <w:color w:val="000000" w:themeColor="text1"/>
        </w:rPr>
        <w:t xml:space="preserve"> som følge av den demografiske utviklingen er på </w:t>
      </w:r>
      <w:r w:rsidR="00C86B2E">
        <w:rPr>
          <w:rFonts w:eastAsia="Calibri"/>
          <w:color w:val="000000" w:themeColor="text1"/>
        </w:rPr>
        <w:t>1,3</w:t>
      </w:r>
      <w:r>
        <w:rPr>
          <w:rFonts w:eastAsia="Calibri"/>
          <w:color w:val="000000" w:themeColor="text1"/>
        </w:rPr>
        <w:t xml:space="preserve"> mrd</w:t>
      </w:r>
      <w:r w:rsidR="00C86B2E">
        <w:rPr>
          <w:rFonts w:eastAsia="Calibri"/>
          <w:color w:val="000000" w:themeColor="text1"/>
        </w:rPr>
        <w:t>.</w:t>
      </w:r>
      <w:r>
        <w:rPr>
          <w:rFonts w:eastAsia="Calibri"/>
          <w:color w:val="000000" w:themeColor="text1"/>
        </w:rPr>
        <w:t xml:space="preserve"> kroner. Av dette er det anslått at </w:t>
      </w:r>
      <w:r w:rsidR="00C86B2E">
        <w:rPr>
          <w:rFonts w:eastAsia="Calibri"/>
          <w:color w:val="000000" w:themeColor="text1"/>
        </w:rPr>
        <w:t xml:space="preserve">om lag 1 mrd. kroner </w:t>
      </w:r>
      <w:r>
        <w:rPr>
          <w:rFonts w:eastAsia="Calibri"/>
          <w:color w:val="000000" w:themeColor="text1"/>
        </w:rPr>
        <w:t>må dekkes inn</w:t>
      </w:r>
      <w:r w:rsidR="00C86B2E">
        <w:rPr>
          <w:rFonts w:eastAsia="Calibri"/>
          <w:color w:val="000000" w:themeColor="text1"/>
        </w:rPr>
        <w:t xml:space="preserve">enfor veksten i frie inntekter. De anslåtte merutgiftene er betydelig lavere enn det de har vært de senere årene.  </w:t>
      </w:r>
    </w:p>
    <w:p w:rsidR="00C86B2E" w:rsidRPr="004D305C" w:rsidRDefault="00C86B2E" w:rsidP="00FE14DB">
      <w:pPr>
        <w:rPr>
          <w:rFonts w:eastAsia="Calibri"/>
          <w:color w:val="000000" w:themeColor="text1"/>
        </w:rPr>
      </w:pPr>
    </w:p>
    <w:p w:rsidR="00BE7AA1" w:rsidRPr="004D305C" w:rsidRDefault="00C86B2E" w:rsidP="00FE14DB">
      <w:pPr>
        <w:rPr>
          <w:rFonts w:eastAsia="Calibri"/>
          <w:color w:val="000000" w:themeColor="text1"/>
        </w:rPr>
      </w:pPr>
      <w:r>
        <w:rPr>
          <w:rFonts w:eastAsia="Calibri"/>
          <w:color w:val="000000" w:themeColor="text1"/>
        </w:rPr>
        <w:lastRenderedPageBreak/>
        <w:t>I kommuneproposisjonen for 2019</w:t>
      </w:r>
      <w:r w:rsidR="00C75AA1">
        <w:rPr>
          <w:rFonts w:eastAsia="Calibri"/>
          <w:color w:val="000000" w:themeColor="text1"/>
        </w:rPr>
        <w:t xml:space="preserve"> ble veksten i kommunesektorens samlede pensjonskostnader</w:t>
      </w:r>
      <w:r>
        <w:rPr>
          <w:rFonts w:eastAsia="Calibri"/>
          <w:color w:val="000000" w:themeColor="text1"/>
        </w:rPr>
        <w:t xml:space="preserve"> anslått til i størrelsesorden 650 millioner kroner i 2019</w:t>
      </w:r>
      <w:r w:rsidR="00C75AA1">
        <w:rPr>
          <w:rFonts w:eastAsia="Calibri"/>
          <w:color w:val="000000" w:themeColor="text1"/>
        </w:rPr>
        <w:t xml:space="preserve">, ut over det som dekkes av den kommunale deflatoren. </w:t>
      </w:r>
    </w:p>
    <w:p w:rsidR="004D305C" w:rsidRPr="004D305C" w:rsidRDefault="004D305C" w:rsidP="00FE14DB">
      <w:pPr>
        <w:rPr>
          <w:rFonts w:eastAsia="Calibri"/>
          <w:color w:val="000000" w:themeColor="text1"/>
        </w:rPr>
      </w:pPr>
    </w:p>
    <w:p w:rsidR="004D305C" w:rsidRPr="004D305C" w:rsidRDefault="00C75AA1" w:rsidP="00FE14DB">
      <w:pPr>
        <w:rPr>
          <w:rFonts w:eastAsia="Calibri"/>
          <w:color w:val="000000" w:themeColor="text1"/>
        </w:rPr>
      </w:pPr>
      <w:r>
        <w:rPr>
          <w:rFonts w:eastAsia="Calibri"/>
          <w:color w:val="000000" w:themeColor="text1"/>
        </w:rPr>
        <w:t>Etter at det er tatt hensyn til merutgifter for kommunesektoren som følge av den demografiske utviklingen og pensjonskostnadene, innebærer regjer</w:t>
      </w:r>
      <w:r w:rsidR="00C86B2E">
        <w:rPr>
          <w:rFonts w:eastAsia="Calibri"/>
          <w:color w:val="000000" w:themeColor="text1"/>
        </w:rPr>
        <w:t>ingens budsjettopplegg i alt 0,6</w:t>
      </w:r>
      <w:r>
        <w:rPr>
          <w:rFonts w:eastAsia="Calibri"/>
          <w:color w:val="000000" w:themeColor="text1"/>
        </w:rPr>
        <w:t xml:space="preserve"> mrd</w:t>
      </w:r>
      <w:r w:rsidR="00C86B2E">
        <w:rPr>
          <w:rFonts w:eastAsia="Calibri"/>
          <w:color w:val="000000" w:themeColor="text1"/>
        </w:rPr>
        <w:t>.</w:t>
      </w:r>
      <w:r>
        <w:rPr>
          <w:rFonts w:eastAsia="Calibri"/>
          <w:color w:val="000000" w:themeColor="text1"/>
        </w:rPr>
        <w:t xml:space="preserve"> kroner til satsinger innenfor veksten i frie inntekter, og økt handlingsrom på </w:t>
      </w:r>
      <w:r w:rsidR="005103DC">
        <w:rPr>
          <w:rFonts w:eastAsia="Calibri"/>
          <w:color w:val="000000" w:themeColor="text1"/>
        </w:rPr>
        <w:t xml:space="preserve">350 mil. </w:t>
      </w:r>
      <w:r>
        <w:rPr>
          <w:rFonts w:eastAsia="Calibri"/>
          <w:color w:val="000000" w:themeColor="text1"/>
        </w:rPr>
        <w:t xml:space="preserve">kroner til ytterligere styrking av tjenestene. </w:t>
      </w:r>
    </w:p>
    <w:p w:rsidR="004D305C" w:rsidRPr="004D305C" w:rsidRDefault="004D305C" w:rsidP="00FE14DB">
      <w:pPr>
        <w:rPr>
          <w:rFonts w:eastAsia="Calibri"/>
          <w:color w:val="000000" w:themeColor="text1"/>
        </w:rPr>
      </w:pPr>
    </w:p>
    <w:p w:rsidR="004D305C" w:rsidRPr="004D305C" w:rsidRDefault="007325D6" w:rsidP="00FE14DB">
      <w:pPr>
        <w:rPr>
          <w:rFonts w:eastAsia="Calibri"/>
          <w:color w:val="000000" w:themeColor="text1"/>
        </w:rPr>
      </w:pPr>
      <w:r>
        <w:rPr>
          <w:rFonts w:eastAsia="Calibri"/>
          <w:color w:val="000000" w:themeColor="text1"/>
        </w:rPr>
        <w:t>Regjeringen peker på at det et potensial for effektivisering i sektoren. Regjeringen ønsker å synliggjøre dette. Dersom kommunesektoren setter et effektiviseringskrav til egen virksomhet på 0,5 pst tilsvarer det 1,2 mrd</w:t>
      </w:r>
      <w:r w:rsidR="005103DC">
        <w:rPr>
          <w:rFonts w:eastAsia="Calibri"/>
          <w:color w:val="000000" w:themeColor="text1"/>
        </w:rPr>
        <w:t>.</w:t>
      </w:r>
      <w:r>
        <w:rPr>
          <w:rFonts w:eastAsia="Calibri"/>
          <w:color w:val="000000" w:themeColor="text1"/>
        </w:rPr>
        <w:t xml:space="preserve"> kroner</w:t>
      </w:r>
    </w:p>
    <w:p w:rsidR="004D305C" w:rsidRDefault="004D305C" w:rsidP="00FE14DB">
      <w:pPr>
        <w:rPr>
          <w:rFonts w:eastAsia="Calibri"/>
          <w:color w:val="8DB3E2" w:themeColor="text2" w:themeTint="66"/>
        </w:rPr>
      </w:pPr>
    </w:p>
    <w:p w:rsidR="00FE14DB" w:rsidRDefault="00FE14DB" w:rsidP="00FE14DB">
      <w:pPr>
        <w:rPr>
          <w:rFonts w:eastAsia="Calibri"/>
        </w:rPr>
      </w:pPr>
      <w:r>
        <w:rPr>
          <w:rFonts w:eastAsia="Calibri"/>
        </w:rPr>
        <w:t xml:space="preserve">I tabellen under </w:t>
      </w:r>
      <w:r w:rsidR="005D091A">
        <w:rPr>
          <w:rFonts w:eastAsia="Calibri"/>
        </w:rPr>
        <w:t xml:space="preserve">vises økningen i kommunesektorens handlingsrom i 2018 med og uten effektiviseringskrav på 0,5 pst. </w:t>
      </w:r>
    </w:p>
    <w:p w:rsidR="005103DC" w:rsidRDefault="005103DC" w:rsidP="00FE14DB">
      <w:pPr>
        <w:rPr>
          <w:rFonts w:eastAsia="Calibri"/>
        </w:rPr>
      </w:pPr>
    </w:p>
    <w:tbl>
      <w:tblPr>
        <w:tblW w:w="5720" w:type="dxa"/>
        <w:tblCellMar>
          <w:left w:w="70" w:type="dxa"/>
          <w:right w:w="70" w:type="dxa"/>
        </w:tblCellMar>
        <w:tblLook w:val="04A0" w:firstRow="1" w:lastRow="0" w:firstColumn="1" w:lastColumn="0" w:noHBand="0" w:noVBand="1"/>
      </w:tblPr>
      <w:tblGrid>
        <w:gridCol w:w="4520"/>
        <w:gridCol w:w="1200"/>
      </w:tblGrid>
      <w:tr w:rsidR="005103DC" w:rsidRPr="005103DC" w:rsidTr="005103DC">
        <w:trPr>
          <w:trHeight w:val="330"/>
        </w:trPr>
        <w:tc>
          <w:tcPr>
            <w:tcW w:w="4520" w:type="dxa"/>
            <w:tcBorders>
              <w:top w:val="single" w:sz="8" w:space="0" w:color="auto"/>
              <w:left w:val="nil"/>
              <w:bottom w:val="single" w:sz="8" w:space="0" w:color="auto"/>
              <w:right w:val="nil"/>
            </w:tcBorders>
            <w:shd w:val="clear" w:color="auto" w:fill="auto"/>
            <w:noWrap/>
            <w:vAlign w:val="center"/>
            <w:hideMark/>
          </w:tcPr>
          <w:p w:rsidR="005103DC" w:rsidRPr="005103DC" w:rsidRDefault="005103DC" w:rsidP="005103DC">
            <w:pPr>
              <w:rPr>
                <w:rFonts w:eastAsia="Times New Roman"/>
                <w:color w:val="000000"/>
                <w:lang w:eastAsia="nb-NO"/>
              </w:rPr>
            </w:pPr>
            <w:r w:rsidRPr="005103DC">
              <w:rPr>
                <w:rFonts w:eastAsia="Times New Roman"/>
                <w:color w:val="000000"/>
                <w:lang w:eastAsia="nb-NO"/>
              </w:rPr>
              <w:t> </w:t>
            </w:r>
          </w:p>
        </w:tc>
        <w:tc>
          <w:tcPr>
            <w:tcW w:w="1200" w:type="dxa"/>
            <w:tcBorders>
              <w:top w:val="single" w:sz="8" w:space="0" w:color="auto"/>
              <w:left w:val="nil"/>
              <w:bottom w:val="single" w:sz="8" w:space="0" w:color="auto"/>
              <w:right w:val="nil"/>
            </w:tcBorders>
            <w:shd w:val="clear" w:color="auto" w:fill="auto"/>
            <w:noWrap/>
            <w:vAlign w:val="center"/>
            <w:hideMark/>
          </w:tcPr>
          <w:p w:rsidR="005103DC" w:rsidRPr="005103DC" w:rsidRDefault="005103DC" w:rsidP="005103DC">
            <w:pPr>
              <w:rPr>
                <w:rFonts w:eastAsia="Times New Roman"/>
                <w:color w:val="000000"/>
                <w:lang w:eastAsia="nb-NO"/>
              </w:rPr>
            </w:pPr>
            <w:r w:rsidRPr="005103DC">
              <w:rPr>
                <w:rFonts w:eastAsia="Times New Roman"/>
                <w:color w:val="000000"/>
                <w:lang w:eastAsia="nb-NO"/>
              </w:rPr>
              <w:t>Mrd. kroner</w:t>
            </w:r>
          </w:p>
        </w:tc>
      </w:tr>
      <w:tr w:rsidR="005103DC" w:rsidRPr="005103DC" w:rsidTr="005103DC">
        <w:trPr>
          <w:trHeight w:val="315"/>
        </w:trPr>
        <w:tc>
          <w:tcPr>
            <w:tcW w:w="4520" w:type="dxa"/>
            <w:tcBorders>
              <w:top w:val="nil"/>
              <w:left w:val="nil"/>
              <w:bottom w:val="nil"/>
              <w:right w:val="nil"/>
            </w:tcBorders>
            <w:shd w:val="clear" w:color="auto" w:fill="auto"/>
            <w:noWrap/>
            <w:vAlign w:val="center"/>
            <w:hideMark/>
          </w:tcPr>
          <w:p w:rsidR="005103DC" w:rsidRPr="005103DC" w:rsidRDefault="005103DC" w:rsidP="005103DC">
            <w:pPr>
              <w:rPr>
                <w:rFonts w:eastAsia="Times New Roman"/>
                <w:i/>
                <w:iCs/>
                <w:color w:val="000000"/>
                <w:lang w:eastAsia="nb-NO"/>
              </w:rPr>
            </w:pPr>
            <w:r w:rsidRPr="005103DC">
              <w:rPr>
                <w:rFonts w:eastAsia="Times New Roman"/>
                <w:i/>
                <w:iCs/>
                <w:color w:val="000000"/>
                <w:lang w:eastAsia="nb-NO"/>
              </w:rPr>
              <w:t>Vekst i frie inntekter</w:t>
            </w:r>
          </w:p>
        </w:tc>
        <w:tc>
          <w:tcPr>
            <w:tcW w:w="1200" w:type="dxa"/>
            <w:tcBorders>
              <w:top w:val="nil"/>
              <w:left w:val="nil"/>
              <w:bottom w:val="nil"/>
              <w:right w:val="nil"/>
            </w:tcBorders>
            <w:shd w:val="clear" w:color="auto" w:fill="auto"/>
            <w:noWrap/>
            <w:vAlign w:val="center"/>
            <w:hideMark/>
          </w:tcPr>
          <w:p w:rsidR="005103DC" w:rsidRPr="005103DC" w:rsidRDefault="005103DC" w:rsidP="005103DC">
            <w:pPr>
              <w:jc w:val="center"/>
              <w:rPr>
                <w:rFonts w:eastAsia="Times New Roman"/>
                <w:b/>
                <w:bCs/>
                <w:color w:val="000000"/>
                <w:lang w:eastAsia="nb-NO"/>
              </w:rPr>
            </w:pPr>
            <w:r w:rsidRPr="005103DC">
              <w:rPr>
                <w:rFonts w:eastAsia="Times New Roman"/>
                <w:b/>
                <w:bCs/>
                <w:color w:val="000000"/>
                <w:lang w:eastAsia="nb-NO"/>
              </w:rPr>
              <w:t>2,6</w:t>
            </w:r>
          </w:p>
        </w:tc>
      </w:tr>
      <w:tr w:rsidR="005103DC" w:rsidRPr="005103DC" w:rsidTr="005103DC">
        <w:trPr>
          <w:trHeight w:val="315"/>
        </w:trPr>
        <w:tc>
          <w:tcPr>
            <w:tcW w:w="4520" w:type="dxa"/>
            <w:tcBorders>
              <w:top w:val="nil"/>
              <w:left w:val="nil"/>
              <w:bottom w:val="nil"/>
              <w:right w:val="nil"/>
            </w:tcBorders>
            <w:shd w:val="clear" w:color="auto" w:fill="auto"/>
            <w:noWrap/>
            <w:vAlign w:val="center"/>
            <w:hideMark/>
          </w:tcPr>
          <w:p w:rsidR="005103DC" w:rsidRPr="005103DC" w:rsidRDefault="005103DC" w:rsidP="005103DC">
            <w:pPr>
              <w:rPr>
                <w:rFonts w:eastAsia="Times New Roman"/>
                <w:color w:val="000000"/>
                <w:lang w:eastAsia="nb-NO"/>
              </w:rPr>
            </w:pPr>
            <w:r w:rsidRPr="005103DC">
              <w:rPr>
                <w:rFonts w:eastAsia="Times New Roman"/>
                <w:color w:val="000000"/>
                <w:lang w:eastAsia="nb-NO"/>
              </w:rPr>
              <w:t>- merkostnader demografi</w:t>
            </w:r>
          </w:p>
        </w:tc>
        <w:tc>
          <w:tcPr>
            <w:tcW w:w="1200" w:type="dxa"/>
            <w:tcBorders>
              <w:top w:val="nil"/>
              <w:left w:val="nil"/>
              <w:bottom w:val="nil"/>
              <w:right w:val="nil"/>
            </w:tcBorders>
            <w:shd w:val="clear" w:color="auto" w:fill="auto"/>
            <w:noWrap/>
            <w:vAlign w:val="center"/>
            <w:hideMark/>
          </w:tcPr>
          <w:p w:rsidR="005103DC" w:rsidRPr="005103DC" w:rsidRDefault="005103DC" w:rsidP="005103DC">
            <w:pPr>
              <w:jc w:val="center"/>
              <w:rPr>
                <w:rFonts w:eastAsia="Times New Roman"/>
                <w:color w:val="000000"/>
                <w:lang w:eastAsia="nb-NO"/>
              </w:rPr>
            </w:pPr>
            <w:r w:rsidRPr="005103DC">
              <w:rPr>
                <w:rFonts w:eastAsia="Times New Roman"/>
                <w:color w:val="000000"/>
                <w:lang w:eastAsia="nb-NO"/>
              </w:rPr>
              <w:t>-1</w:t>
            </w:r>
          </w:p>
        </w:tc>
      </w:tr>
      <w:tr w:rsidR="005103DC" w:rsidRPr="005103DC" w:rsidTr="005103DC">
        <w:trPr>
          <w:trHeight w:val="315"/>
        </w:trPr>
        <w:tc>
          <w:tcPr>
            <w:tcW w:w="4520" w:type="dxa"/>
            <w:tcBorders>
              <w:top w:val="nil"/>
              <w:left w:val="nil"/>
              <w:bottom w:val="nil"/>
              <w:right w:val="nil"/>
            </w:tcBorders>
            <w:shd w:val="clear" w:color="auto" w:fill="auto"/>
            <w:noWrap/>
            <w:vAlign w:val="center"/>
            <w:hideMark/>
          </w:tcPr>
          <w:p w:rsidR="005103DC" w:rsidRPr="005103DC" w:rsidRDefault="005103DC" w:rsidP="005103DC">
            <w:pPr>
              <w:rPr>
                <w:rFonts w:eastAsia="Times New Roman"/>
                <w:color w:val="000000"/>
                <w:lang w:eastAsia="nb-NO"/>
              </w:rPr>
            </w:pPr>
            <w:r w:rsidRPr="005103DC">
              <w:rPr>
                <w:rFonts w:eastAsia="Times New Roman"/>
                <w:color w:val="000000"/>
                <w:lang w:eastAsia="nb-NO"/>
              </w:rPr>
              <w:t>- merkostnader pensjon</w:t>
            </w:r>
          </w:p>
        </w:tc>
        <w:tc>
          <w:tcPr>
            <w:tcW w:w="1200" w:type="dxa"/>
            <w:tcBorders>
              <w:top w:val="nil"/>
              <w:left w:val="nil"/>
              <w:bottom w:val="nil"/>
              <w:right w:val="nil"/>
            </w:tcBorders>
            <w:shd w:val="clear" w:color="auto" w:fill="auto"/>
            <w:noWrap/>
            <w:vAlign w:val="center"/>
            <w:hideMark/>
          </w:tcPr>
          <w:p w:rsidR="005103DC" w:rsidRPr="005103DC" w:rsidRDefault="005103DC" w:rsidP="005103DC">
            <w:pPr>
              <w:jc w:val="center"/>
              <w:rPr>
                <w:rFonts w:eastAsia="Times New Roman"/>
                <w:color w:val="000000"/>
                <w:lang w:eastAsia="nb-NO"/>
              </w:rPr>
            </w:pPr>
            <w:r w:rsidRPr="005103DC">
              <w:rPr>
                <w:rFonts w:eastAsia="Times New Roman"/>
                <w:color w:val="000000"/>
                <w:lang w:eastAsia="nb-NO"/>
              </w:rPr>
              <w:t>-0,7</w:t>
            </w:r>
          </w:p>
        </w:tc>
      </w:tr>
      <w:tr w:rsidR="005103DC" w:rsidRPr="005103DC" w:rsidTr="005103DC">
        <w:trPr>
          <w:trHeight w:val="330"/>
        </w:trPr>
        <w:tc>
          <w:tcPr>
            <w:tcW w:w="4520" w:type="dxa"/>
            <w:tcBorders>
              <w:top w:val="nil"/>
              <w:left w:val="nil"/>
              <w:bottom w:val="nil"/>
              <w:right w:val="nil"/>
            </w:tcBorders>
            <w:shd w:val="clear" w:color="auto" w:fill="auto"/>
            <w:vAlign w:val="center"/>
            <w:hideMark/>
          </w:tcPr>
          <w:p w:rsidR="005103DC" w:rsidRPr="005103DC" w:rsidRDefault="005103DC" w:rsidP="005103DC">
            <w:pPr>
              <w:rPr>
                <w:rFonts w:eastAsia="Times New Roman"/>
                <w:color w:val="000000"/>
                <w:lang w:eastAsia="nb-NO"/>
              </w:rPr>
            </w:pPr>
            <w:r w:rsidRPr="005103DC">
              <w:rPr>
                <w:rFonts w:eastAsia="Times New Roman"/>
                <w:color w:val="000000"/>
                <w:lang w:eastAsia="nb-NO"/>
              </w:rPr>
              <w:t>- satsinger innenfor veksten i frie inntekter</w:t>
            </w:r>
          </w:p>
        </w:tc>
        <w:tc>
          <w:tcPr>
            <w:tcW w:w="1200" w:type="dxa"/>
            <w:tcBorders>
              <w:top w:val="nil"/>
              <w:left w:val="nil"/>
              <w:bottom w:val="nil"/>
              <w:right w:val="nil"/>
            </w:tcBorders>
            <w:shd w:val="clear" w:color="auto" w:fill="auto"/>
            <w:noWrap/>
            <w:vAlign w:val="center"/>
            <w:hideMark/>
          </w:tcPr>
          <w:p w:rsidR="005103DC" w:rsidRPr="005103DC" w:rsidRDefault="005103DC" w:rsidP="005103DC">
            <w:pPr>
              <w:jc w:val="center"/>
              <w:rPr>
                <w:rFonts w:eastAsia="Times New Roman"/>
                <w:color w:val="000000"/>
                <w:lang w:eastAsia="nb-NO"/>
              </w:rPr>
            </w:pPr>
            <w:r w:rsidRPr="005103DC">
              <w:rPr>
                <w:rFonts w:eastAsia="Times New Roman"/>
                <w:color w:val="000000"/>
                <w:lang w:eastAsia="nb-NO"/>
              </w:rPr>
              <w:t>-0,6</w:t>
            </w:r>
          </w:p>
        </w:tc>
      </w:tr>
      <w:tr w:rsidR="005103DC" w:rsidRPr="005103DC" w:rsidTr="005103DC">
        <w:trPr>
          <w:trHeight w:val="330"/>
        </w:trPr>
        <w:tc>
          <w:tcPr>
            <w:tcW w:w="4520" w:type="dxa"/>
            <w:tcBorders>
              <w:top w:val="single" w:sz="8" w:space="0" w:color="auto"/>
              <w:left w:val="nil"/>
              <w:bottom w:val="single" w:sz="8" w:space="0" w:color="auto"/>
              <w:right w:val="nil"/>
            </w:tcBorders>
            <w:shd w:val="clear" w:color="auto" w:fill="auto"/>
            <w:vAlign w:val="center"/>
            <w:hideMark/>
          </w:tcPr>
          <w:p w:rsidR="005103DC" w:rsidRPr="005103DC" w:rsidRDefault="005103DC" w:rsidP="005103DC">
            <w:pPr>
              <w:rPr>
                <w:rFonts w:eastAsia="Times New Roman"/>
                <w:color w:val="000000"/>
                <w:lang w:eastAsia="nb-NO"/>
              </w:rPr>
            </w:pPr>
            <w:r w:rsidRPr="005103DC">
              <w:rPr>
                <w:rFonts w:eastAsia="Times New Roman"/>
                <w:color w:val="000000"/>
                <w:lang w:eastAsia="nb-NO"/>
              </w:rPr>
              <w:t xml:space="preserve">Økt handlingsrom </w:t>
            </w:r>
            <w:r w:rsidRPr="005103DC">
              <w:rPr>
                <w:rFonts w:eastAsia="Times New Roman"/>
                <w:b/>
                <w:bCs/>
                <w:color w:val="000000"/>
                <w:lang w:eastAsia="nb-NO"/>
              </w:rPr>
              <w:t xml:space="preserve">uten </w:t>
            </w:r>
            <w:r w:rsidRPr="005103DC">
              <w:rPr>
                <w:rFonts w:eastAsia="Times New Roman"/>
                <w:color w:val="000000"/>
                <w:lang w:eastAsia="nb-NO"/>
              </w:rPr>
              <w:t>effektiviseringskrav</w:t>
            </w:r>
          </w:p>
        </w:tc>
        <w:tc>
          <w:tcPr>
            <w:tcW w:w="1200" w:type="dxa"/>
            <w:tcBorders>
              <w:top w:val="single" w:sz="8" w:space="0" w:color="auto"/>
              <w:left w:val="nil"/>
              <w:bottom w:val="single" w:sz="8" w:space="0" w:color="auto"/>
              <w:right w:val="nil"/>
            </w:tcBorders>
            <w:shd w:val="clear" w:color="auto" w:fill="auto"/>
            <w:noWrap/>
            <w:vAlign w:val="center"/>
            <w:hideMark/>
          </w:tcPr>
          <w:p w:rsidR="005103DC" w:rsidRPr="005103DC" w:rsidRDefault="005103DC" w:rsidP="005103DC">
            <w:pPr>
              <w:jc w:val="center"/>
              <w:rPr>
                <w:rFonts w:eastAsia="Times New Roman"/>
                <w:b/>
                <w:bCs/>
                <w:color w:val="000000"/>
                <w:lang w:eastAsia="nb-NO"/>
              </w:rPr>
            </w:pPr>
            <w:r w:rsidRPr="005103DC">
              <w:rPr>
                <w:rFonts w:eastAsia="Times New Roman"/>
                <w:b/>
                <w:bCs/>
                <w:color w:val="000000"/>
                <w:lang w:eastAsia="nb-NO"/>
              </w:rPr>
              <w:t>0,3</w:t>
            </w:r>
          </w:p>
        </w:tc>
      </w:tr>
      <w:tr w:rsidR="005103DC" w:rsidRPr="005103DC" w:rsidTr="005103DC">
        <w:trPr>
          <w:trHeight w:val="330"/>
        </w:trPr>
        <w:tc>
          <w:tcPr>
            <w:tcW w:w="4520" w:type="dxa"/>
            <w:tcBorders>
              <w:top w:val="nil"/>
              <w:left w:val="nil"/>
              <w:bottom w:val="nil"/>
              <w:right w:val="nil"/>
            </w:tcBorders>
            <w:shd w:val="clear" w:color="auto" w:fill="auto"/>
            <w:vAlign w:val="center"/>
            <w:hideMark/>
          </w:tcPr>
          <w:p w:rsidR="005103DC" w:rsidRPr="005103DC" w:rsidRDefault="005103DC" w:rsidP="005103DC">
            <w:pPr>
              <w:rPr>
                <w:rFonts w:eastAsia="Times New Roman"/>
                <w:color w:val="000000"/>
                <w:lang w:eastAsia="nb-NO"/>
              </w:rPr>
            </w:pPr>
            <w:r w:rsidRPr="005103DC">
              <w:rPr>
                <w:rFonts w:eastAsia="Times New Roman"/>
                <w:color w:val="000000"/>
                <w:lang w:eastAsia="nb-NO"/>
              </w:rPr>
              <w:t>+ effektiviseringskrav</w:t>
            </w:r>
          </w:p>
        </w:tc>
        <w:tc>
          <w:tcPr>
            <w:tcW w:w="1200" w:type="dxa"/>
            <w:tcBorders>
              <w:top w:val="nil"/>
              <w:left w:val="nil"/>
              <w:bottom w:val="nil"/>
              <w:right w:val="nil"/>
            </w:tcBorders>
            <w:shd w:val="clear" w:color="auto" w:fill="auto"/>
            <w:noWrap/>
            <w:vAlign w:val="center"/>
            <w:hideMark/>
          </w:tcPr>
          <w:p w:rsidR="005103DC" w:rsidRPr="005103DC" w:rsidRDefault="005103DC" w:rsidP="005103DC">
            <w:pPr>
              <w:jc w:val="center"/>
              <w:rPr>
                <w:rFonts w:eastAsia="Times New Roman"/>
                <w:color w:val="000000"/>
                <w:lang w:eastAsia="nb-NO"/>
              </w:rPr>
            </w:pPr>
            <w:r w:rsidRPr="005103DC">
              <w:rPr>
                <w:rFonts w:eastAsia="Times New Roman"/>
                <w:color w:val="000000"/>
                <w:lang w:eastAsia="nb-NO"/>
              </w:rPr>
              <w:t>1,2</w:t>
            </w:r>
          </w:p>
        </w:tc>
      </w:tr>
      <w:tr w:rsidR="005103DC" w:rsidRPr="005103DC" w:rsidTr="005103DC">
        <w:trPr>
          <w:trHeight w:val="330"/>
        </w:trPr>
        <w:tc>
          <w:tcPr>
            <w:tcW w:w="4520" w:type="dxa"/>
            <w:tcBorders>
              <w:top w:val="single" w:sz="8" w:space="0" w:color="auto"/>
              <w:left w:val="nil"/>
              <w:bottom w:val="single" w:sz="8" w:space="0" w:color="auto"/>
              <w:right w:val="nil"/>
            </w:tcBorders>
            <w:shd w:val="clear" w:color="auto" w:fill="auto"/>
            <w:vAlign w:val="center"/>
            <w:hideMark/>
          </w:tcPr>
          <w:p w:rsidR="005103DC" w:rsidRPr="005103DC" w:rsidRDefault="005103DC" w:rsidP="005103DC">
            <w:pPr>
              <w:rPr>
                <w:rFonts w:eastAsia="Times New Roman"/>
                <w:color w:val="000000"/>
                <w:lang w:eastAsia="nb-NO"/>
              </w:rPr>
            </w:pPr>
            <w:r w:rsidRPr="005103DC">
              <w:rPr>
                <w:rFonts w:eastAsia="Times New Roman"/>
                <w:color w:val="000000"/>
                <w:lang w:eastAsia="nb-NO"/>
              </w:rPr>
              <w:t xml:space="preserve">Økt handlingsrom </w:t>
            </w:r>
            <w:r w:rsidRPr="005103DC">
              <w:rPr>
                <w:rFonts w:eastAsia="Times New Roman"/>
                <w:b/>
                <w:bCs/>
                <w:color w:val="000000"/>
                <w:lang w:eastAsia="nb-NO"/>
              </w:rPr>
              <w:t xml:space="preserve">med </w:t>
            </w:r>
            <w:r w:rsidRPr="005103DC">
              <w:rPr>
                <w:rFonts w:eastAsia="Times New Roman"/>
                <w:color w:val="000000"/>
                <w:lang w:eastAsia="nb-NO"/>
              </w:rPr>
              <w:t>effektiviseringskrav</w:t>
            </w:r>
          </w:p>
        </w:tc>
        <w:tc>
          <w:tcPr>
            <w:tcW w:w="1200" w:type="dxa"/>
            <w:tcBorders>
              <w:top w:val="single" w:sz="8" w:space="0" w:color="auto"/>
              <w:left w:val="nil"/>
              <w:bottom w:val="single" w:sz="8" w:space="0" w:color="auto"/>
              <w:right w:val="nil"/>
            </w:tcBorders>
            <w:shd w:val="clear" w:color="auto" w:fill="auto"/>
            <w:noWrap/>
            <w:vAlign w:val="center"/>
            <w:hideMark/>
          </w:tcPr>
          <w:p w:rsidR="005103DC" w:rsidRPr="005103DC" w:rsidRDefault="005103DC" w:rsidP="005103DC">
            <w:pPr>
              <w:jc w:val="center"/>
              <w:rPr>
                <w:rFonts w:eastAsia="Times New Roman"/>
                <w:b/>
                <w:bCs/>
                <w:color w:val="000000"/>
                <w:lang w:eastAsia="nb-NO"/>
              </w:rPr>
            </w:pPr>
            <w:r w:rsidRPr="005103DC">
              <w:rPr>
                <w:rFonts w:eastAsia="Times New Roman"/>
                <w:b/>
                <w:bCs/>
                <w:color w:val="000000"/>
                <w:lang w:eastAsia="nb-NO"/>
              </w:rPr>
              <w:t>1,5</w:t>
            </w:r>
          </w:p>
        </w:tc>
      </w:tr>
    </w:tbl>
    <w:p w:rsidR="00FE14DB" w:rsidRDefault="00FE14DB" w:rsidP="00FE14DB"/>
    <w:p w:rsidR="005103DC" w:rsidRPr="005103DC" w:rsidRDefault="005103DC" w:rsidP="00FE14DB">
      <w:pPr>
        <w:rPr>
          <w:rFonts w:asciiTheme="minorHAnsi" w:hAnsiTheme="minorHAnsi" w:cstheme="minorBidi"/>
          <w:sz w:val="22"/>
          <w:szCs w:val="22"/>
        </w:rPr>
      </w:pPr>
    </w:p>
    <w:p w:rsidR="00C54C5F" w:rsidRDefault="005D091A" w:rsidP="00FE14DB">
      <w:pPr>
        <w:rPr>
          <w:rFonts w:eastAsia="Calibri"/>
        </w:rPr>
      </w:pPr>
      <w:r>
        <w:rPr>
          <w:rFonts w:eastAsia="Calibri"/>
        </w:rPr>
        <w:t>I neste tabell er realveksten i kommunese</w:t>
      </w:r>
      <w:r w:rsidR="00402175">
        <w:rPr>
          <w:rFonts w:eastAsia="Calibri"/>
        </w:rPr>
        <w:t>ktorens samlede inntekter i 2019</w:t>
      </w:r>
      <w:r>
        <w:rPr>
          <w:rFonts w:eastAsia="Calibri"/>
        </w:rPr>
        <w:t xml:space="preserve"> på </w:t>
      </w:r>
      <w:r w:rsidR="00402175">
        <w:rPr>
          <w:rFonts w:eastAsia="Calibri"/>
        </w:rPr>
        <w:t>om lag 1,9</w:t>
      </w:r>
      <w:r>
        <w:rPr>
          <w:rFonts w:eastAsia="Calibri"/>
        </w:rPr>
        <w:t xml:space="preserve"> mrd</w:t>
      </w:r>
      <w:r w:rsidR="00402175">
        <w:rPr>
          <w:rFonts w:eastAsia="Calibri"/>
        </w:rPr>
        <w:t>.</w:t>
      </w:r>
      <w:r>
        <w:rPr>
          <w:rFonts w:eastAsia="Calibri"/>
        </w:rPr>
        <w:t xml:space="preserve"> kroner dekomponert: </w:t>
      </w:r>
    </w:p>
    <w:p w:rsidR="00C54C5F" w:rsidRDefault="00C54C5F" w:rsidP="00FE14DB">
      <w:pPr>
        <w:rPr>
          <w:rFonts w:eastAsia="Calibri"/>
        </w:rPr>
      </w:pPr>
    </w:p>
    <w:tbl>
      <w:tblPr>
        <w:tblW w:w="6291" w:type="dxa"/>
        <w:tblCellMar>
          <w:left w:w="70" w:type="dxa"/>
          <w:right w:w="70" w:type="dxa"/>
        </w:tblCellMar>
        <w:tblLook w:val="04A0" w:firstRow="1" w:lastRow="0" w:firstColumn="1" w:lastColumn="0" w:noHBand="0" w:noVBand="1"/>
      </w:tblPr>
      <w:tblGrid>
        <w:gridCol w:w="4971"/>
        <w:gridCol w:w="1320"/>
      </w:tblGrid>
      <w:tr w:rsidR="005103DC" w:rsidRPr="005103DC" w:rsidTr="00762CDE">
        <w:trPr>
          <w:trHeight w:val="297"/>
        </w:trPr>
        <w:tc>
          <w:tcPr>
            <w:tcW w:w="4971" w:type="dxa"/>
            <w:tcBorders>
              <w:top w:val="single" w:sz="4" w:space="0" w:color="auto"/>
              <w:left w:val="nil"/>
              <w:bottom w:val="single" w:sz="4" w:space="0" w:color="auto"/>
              <w:right w:val="nil"/>
            </w:tcBorders>
            <w:shd w:val="clear" w:color="auto" w:fill="auto"/>
            <w:noWrap/>
            <w:vAlign w:val="bottom"/>
            <w:hideMark/>
          </w:tcPr>
          <w:p w:rsidR="005103DC" w:rsidRPr="00762CDE" w:rsidRDefault="005103DC" w:rsidP="005103DC">
            <w:pPr>
              <w:rPr>
                <w:rFonts w:eastAsia="Times New Roman"/>
                <w:color w:val="000000"/>
                <w:lang w:eastAsia="nb-NO"/>
              </w:rPr>
            </w:pPr>
            <w:r w:rsidRPr="00762CDE">
              <w:rPr>
                <w:rFonts w:eastAsia="Times New Roman"/>
                <w:color w:val="000000"/>
                <w:lang w:eastAsia="nb-NO"/>
              </w:rPr>
              <w:t> </w:t>
            </w:r>
          </w:p>
        </w:tc>
        <w:tc>
          <w:tcPr>
            <w:tcW w:w="1320" w:type="dxa"/>
            <w:tcBorders>
              <w:top w:val="single" w:sz="4" w:space="0" w:color="auto"/>
              <w:left w:val="nil"/>
              <w:bottom w:val="single" w:sz="4" w:space="0" w:color="auto"/>
              <w:right w:val="nil"/>
            </w:tcBorders>
            <w:shd w:val="clear" w:color="auto" w:fill="auto"/>
            <w:noWrap/>
            <w:vAlign w:val="bottom"/>
            <w:hideMark/>
          </w:tcPr>
          <w:p w:rsidR="005103DC" w:rsidRPr="00762CDE" w:rsidRDefault="005103DC" w:rsidP="005103DC">
            <w:pPr>
              <w:rPr>
                <w:rFonts w:eastAsia="Times New Roman"/>
                <w:color w:val="000000"/>
                <w:lang w:eastAsia="nb-NO"/>
              </w:rPr>
            </w:pPr>
            <w:r w:rsidRPr="00762CDE">
              <w:rPr>
                <w:rFonts w:eastAsia="Times New Roman"/>
                <w:color w:val="000000"/>
                <w:lang w:eastAsia="nb-NO"/>
              </w:rPr>
              <w:t xml:space="preserve">Mrd. </w:t>
            </w:r>
            <w:r w:rsidR="00762CDE" w:rsidRPr="00762CDE">
              <w:rPr>
                <w:rFonts w:eastAsia="Times New Roman"/>
                <w:color w:val="000000"/>
                <w:lang w:eastAsia="nb-NO"/>
              </w:rPr>
              <w:t>kr</w:t>
            </w:r>
            <w:r w:rsidRPr="00762CDE">
              <w:rPr>
                <w:rFonts w:eastAsia="Times New Roman"/>
                <w:color w:val="000000"/>
                <w:lang w:eastAsia="nb-NO"/>
              </w:rPr>
              <w:t>oner</w:t>
            </w:r>
          </w:p>
        </w:tc>
      </w:tr>
      <w:tr w:rsidR="005103DC" w:rsidRPr="005103DC" w:rsidTr="00762CDE">
        <w:trPr>
          <w:trHeight w:val="297"/>
        </w:trPr>
        <w:tc>
          <w:tcPr>
            <w:tcW w:w="4971" w:type="dxa"/>
            <w:tcBorders>
              <w:top w:val="nil"/>
              <w:left w:val="nil"/>
              <w:bottom w:val="nil"/>
              <w:right w:val="nil"/>
            </w:tcBorders>
            <w:shd w:val="clear" w:color="auto" w:fill="auto"/>
            <w:noWrap/>
            <w:vAlign w:val="bottom"/>
            <w:hideMark/>
          </w:tcPr>
          <w:p w:rsidR="005103DC" w:rsidRPr="00762CDE" w:rsidRDefault="005103DC" w:rsidP="005103DC">
            <w:pPr>
              <w:rPr>
                <w:rFonts w:eastAsia="Times New Roman"/>
                <w:color w:val="000000"/>
                <w:lang w:eastAsia="nb-NO"/>
              </w:rPr>
            </w:pPr>
            <w:r w:rsidRPr="00762CDE">
              <w:rPr>
                <w:rFonts w:eastAsia="Times New Roman"/>
                <w:color w:val="000000"/>
                <w:lang w:eastAsia="nb-NO"/>
              </w:rPr>
              <w:t>Frie inntekter</w:t>
            </w:r>
          </w:p>
        </w:tc>
        <w:tc>
          <w:tcPr>
            <w:tcW w:w="1320" w:type="dxa"/>
            <w:tcBorders>
              <w:top w:val="nil"/>
              <w:left w:val="nil"/>
              <w:bottom w:val="nil"/>
              <w:right w:val="nil"/>
            </w:tcBorders>
            <w:shd w:val="clear" w:color="auto" w:fill="auto"/>
            <w:noWrap/>
            <w:vAlign w:val="bottom"/>
            <w:hideMark/>
          </w:tcPr>
          <w:p w:rsidR="005103DC" w:rsidRPr="00374D71" w:rsidRDefault="005103DC" w:rsidP="005103DC">
            <w:pPr>
              <w:jc w:val="center"/>
              <w:rPr>
                <w:rFonts w:eastAsia="Times New Roman"/>
                <w:b/>
                <w:color w:val="000000"/>
                <w:lang w:eastAsia="nb-NO"/>
              </w:rPr>
            </w:pPr>
            <w:r w:rsidRPr="00374D71">
              <w:rPr>
                <w:rFonts w:eastAsia="Times New Roman"/>
                <w:b/>
                <w:color w:val="000000"/>
                <w:lang w:eastAsia="nb-NO"/>
              </w:rPr>
              <w:t>2,6</w:t>
            </w:r>
          </w:p>
        </w:tc>
      </w:tr>
      <w:tr w:rsidR="005103DC" w:rsidRPr="005103DC" w:rsidTr="00762CDE">
        <w:trPr>
          <w:trHeight w:val="297"/>
        </w:trPr>
        <w:tc>
          <w:tcPr>
            <w:tcW w:w="4971" w:type="dxa"/>
            <w:tcBorders>
              <w:top w:val="nil"/>
              <w:left w:val="nil"/>
              <w:bottom w:val="nil"/>
              <w:right w:val="nil"/>
            </w:tcBorders>
            <w:shd w:val="clear" w:color="auto" w:fill="auto"/>
            <w:noWrap/>
            <w:vAlign w:val="bottom"/>
            <w:hideMark/>
          </w:tcPr>
          <w:p w:rsidR="005103DC" w:rsidRPr="00762CDE" w:rsidRDefault="005103DC" w:rsidP="005103DC">
            <w:pPr>
              <w:rPr>
                <w:rFonts w:eastAsia="Times New Roman"/>
                <w:color w:val="000000"/>
                <w:lang w:eastAsia="nb-NO"/>
              </w:rPr>
            </w:pPr>
            <w:r w:rsidRPr="00762CDE">
              <w:rPr>
                <w:rFonts w:eastAsia="Times New Roman"/>
                <w:color w:val="000000"/>
                <w:lang w:eastAsia="nb-NO"/>
              </w:rPr>
              <w:t>Frie inntekter knyttet til endringer i oppgaver1</w:t>
            </w:r>
          </w:p>
        </w:tc>
        <w:tc>
          <w:tcPr>
            <w:tcW w:w="1320" w:type="dxa"/>
            <w:tcBorders>
              <w:top w:val="nil"/>
              <w:left w:val="nil"/>
              <w:bottom w:val="nil"/>
              <w:right w:val="nil"/>
            </w:tcBorders>
            <w:shd w:val="clear" w:color="auto" w:fill="auto"/>
            <w:noWrap/>
            <w:vAlign w:val="bottom"/>
            <w:hideMark/>
          </w:tcPr>
          <w:p w:rsidR="005103DC" w:rsidRPr="00762CDE" w:rsidRDefault="005103DC" w:rsidP="005103DC">
            <w:pPr>
              <w:jc w:val="center"/>
              <w:rPr>
                <w:rFonts w:eastAsia="Times New Roman"/>
                <w:color w:val="000000"/>
                <w:lang w:eastAsia="nb-NO"/>
              </w:rPr>
            </w:pPr>
            <w:r w:rsidRPr="00762CDE">
              <w:rPr>
                <w:rFonts w:eastAsia="Times New Roman"/>
                <w:color w:val="000000"/>
                <w:lang w:eastAsia="nb-NO"/>
              </w:rPr>
              <w:t>0,1</w:t>
            </w:r>
          </w:p>
        </w:tc>
      </w:tr>
      <w:tr w:rsidR="005103DC" w:rsidRPr="005103DC" w:rsidTr="00762CDE">
        <w:trPr>
          <w:trHeight w:val="297"/>
        </w:trPr>
        <w:tc>
          <w:tcPr>
            <w:tcW w:w="4971" w:type="dxa"/>
            <w:tcBorders>
              <w:top w:val="nil"/>
              <w:left w:val="nil"/>
              <w:bottom w:val="nil"/>
              <w:right w:val="nil"/>
            </w:tcBorders>
            <w:shd w:val="clear" w:color="auto" w:fill="auto"/>
            <w:noWrap/>
            <w:vAlign w:val="bottom"/>
            <w:hideMark/>
          </w:tcPr>
          <w:p w:rsidR="005103DC" w:rsidRPr="00762CDE" w:rsidRDefault="005103DC" w:rsidP="005103DC">
            <w:pPr>
              <w:rPr>
                <w:rFonts w:eastAsia="Times New Roman"/>
                <w:color w:val="000000"/>
                <w:lang w:eastAsia="nb-NO"/>
              </w:rPr>
            </w:pPr>
            <w:r w:rsidRPr="00762CDE">
              <w:rPr>
                <w:rFonts w:eastAsia="Times New Roman"/>
                <w:color w:val="000000"/>
                <w:lang w:eastAsia="nb-NO"/>
              </w:rPr>
              <w:t xml:space="preserve">Øremerkede tilskudd </w:t>
            </w:r>
          </w:p>
        </w:tc>
        <w:tc>
          <w:tcPr>
            <w:tcW w:w="1320" w:type="dxa"/>
            <w:tcBorders>
              <w:top w:val="nil"/>
              <w:left w:val="nil"/>
              <w:bottom w:val="nil"/>
              <w:right w:val="nil"/>
            </w:tcBorders>
            <w:shd w:val="clear" w:color="auto" w:fill="auto"/>
            <w:noWrap/>
            <w:vAlign w:val="bottom"/>
            <w:hideMark/>
          </w:tcPr>
          <w:p w:rsidR="005103DC" w:rsidRPr="00762CDE" w:rsidRDefault="005103DC" w:rsidP="005103DC">
            <w:pPr>
              <w:jc w:val="center"/>
              <w:rPr>
                <w:rFonts w:eastAsia="Times New Roman"/>
                <w:color w:val="000000"/>
                <w:lang w:eastAsia="nb-NO"/>
              </w:rPr>
            </w:pPr>
            <w:r w:rsidRPr="00762CDE">
              <w:rPr>
                <w:rFonts w:eastAsia="Times New Roman"/>
                <w:color w:val="000000"/>
                <w:lang w:eastAsia="nb-NO"/>
              </w:rPr>
              <w:t>-1,2</w:t>
            </w:r>
          </w:p>
        </w:tc>
      </w:tr>
      <w:tr w:rsidR="005103DC" w:rsidRPr="005103DC" w:rsidTr="00762CDE">
        <w:trPr>
          <w:trHeight w:val="297"/>
        </w:trPr>
        <w:tc>
          <w:tcPr>
            <w:tcW w:w="4971" w:type="dxa"/>
            <w:tcBorders>
              <w:top w:val="nil"/>
              <w:left w:val="nil"/>
              <w:bottom w:val="nil"/>
              <w:right w:val="nil"/>
            </w:tcBorders>
            <w:shd w:val="clear" w:color="auto" w:fill="auto"/>
            <w:noWrap/>
            <w:vAlign w:val="bottom"/>
            <w:hideMark/>
          </w:tcPr>
          <w:p w:rsidR="005103DC" w:rsidRPr="00762CDE" w:rsidRDefault="005103DC" w:rsidP="005103DC">
            <w:pPr>
              <w:rPr>
                <w:rFonts w:eastAsia="Times New Roman"/>
                <w:color w:val="000000"/>
                <w:lang w:eastAsia="nb-NO"/>
              </w:rPr>
            </w:pPr>
            <w:r w:rsidRPr="00762CDE">
              <w:rPr>
                <w:rFonts w:eastAsia="Times New Roman"/>
                <w:color w:val="000000"/>
                <w:lang w:eastAsia="nb-NO"/>
              </w:rPr>
              <w:t>Gebyrinntekter</w:t>
            </w:r>
          </w:p>
        </w:tc>
        <w:tc>
          <w:tcPr>
            <w:tcW w:w="1320" w:type="dxa"/>
            <w:tcBorders>
              <w:top w:val="nil"/>
              <w:left w:val="nil"/>
              <w:bottom w:val="nil"/>
              <w:right w:val="nil"/>
            </w:tcBorders>
            <w:shd w:val="clear" w:color="auto" w:fill="auto"/>
            <w:noWrap/>
            <w:vAlign w:val="bottom"/>
            <w:hideMark/>
          </w:tcPr>
          <w:p w:rsidR="005103DC" w:rsidRPr="00762CDE" w:rsidRDefault="005103DC" w:rsidP="005103DC">
            <w:pPr>
              <w:jc w:val="center"/>
              <w:rPr>
                <w:rFonts w:eastAsia="Times New Roman"/>
                <w:color w:val="000000"/>
                <w:lang w:eastAsia="nb-NO"/>
              </w:rPr>
            </w:pPr>
            <w:r w:rsidRPr="00762CDE">
              <w:rPr>
                <w:rFonts w:eastAsia="Times New Roman"/>
                <w:color w:val="000000"/>
                <w:lang w:eastAsia="nb-NO"/>
              </w:rPr>
              <w:t>0,5</w:t>
            </w:r>
          </w:p>
        </w:tc>
      </w:tr>
      <w:tr w:rsidR="005103DC" w:rsidRPr="005103DC" w:rsidTr="00762CDE">
        <w:trPr>
          <w:trHeight w:val="297"/>
        </w:trPr>
        <w:tc>
          <w:tcPr>
            <w:tcW w:w="4971" w:type="dxa"/>
            <w:tcBorders>
              <w:top w:val="single" w:sz="4" w:space="0" w:color="auto"/>
              <w:left w:val="nil"/>
              <w:bottom w:val="single" w:sz="4" w:space="0" w:color="auto"/>
              <w:right w:val="nil"/>
            </w:tcBorders>
            <w:shd w:val="clear" w:color="auto" w:fill="auto"/>
            <w:noWrap/>
            <w:vAlign w:val="bottom"/>
            <w:hideMark/>
          </w:tcPr>
          <w:p w:rsidR="005103DC" w:rsidRPr="00762CDE" w:rsidRDefault="005103DC" w:rsidP="005103DC">
            <w:pPr>
              <w:rPr>
                <w:rFonts w:eastAsia="Times New Roman"/>
                <w:color w:val="000000"/>
                <w:lang w:eastAsia="nb-NO"/>
              </w:rPr>
            </w:pPr>
            <w:r w:rsidRPr="00762CDE">
              <w:rPr>
                <w:rFonts w:eastAsia="Times New Roman"/>
                <w:color w:val="000000"/>
                <w:lang w:eastAsia="nb-NO"/>
              </w:rPr>
              <w:t>Realvekst samlede inntekter</w:t>
            </w:r>
          </w:p>
        </w:tc>
        <w:tc>
          <w:tcPr>
            <w:tcW w:w="1320" w:type="dxa"/>
            <w:tcBorders>
              <w:top w:val="single" w:sz="4" w:space="0" w:color="auto"/>
              <w:left w:val="nil"/>
              <w:bottom w:val="single" w:sz="4" w:space="0" w:color="auto"/>
              <w:right w:val="nil"/>
            </w:tcBorders>
            <w:shd w:val="clear" w:color="auto" w:fill="auto"/>
            <w:noWrap/>
            <w:vAlign w:val="bottom"/>
            <w:hideMark/>
          </w:tcPr>
          <w:p w:rsidR="005103DC" w:rsidRPr="00374D71" w:rsidRDefault="005103DC" w:rsidP="005103DC">
            <w:pPr>
              <w:jc w:val="center"/>
              <w:rPr>
                <w:rFonts w:eastAsia="Times New Roman"/>
                <w:b/>
                <w:color w:val="000000"/>
                <w:lang w:eastAsia="nb-NO"/>
              </w:rPr>
            </w:pPr>
            <w:r w:rsidRPr="00374D71">
              <w:rPr>
                <w:rFonts w:eastAsia="Times New Roman"/>
                <w:b/>
                <w:color w:val="000000"/>
                <w:lang w:eastAsia="nb-NO"/>
              </w:rPr>
              <w:t>1,9</w:t>
            </w:r>
          </w:p>
        </w:tc>
      </w:tr>
      <w:tr w:rsidR="005103DC" w:rsidRPr="005103DC" w:rsidTr="00762CDE">
        <w:trPr>
          <w:trHeight w:val="297"/>
        </w:trPr>
        <w:tc>
          <w:tcPr>
            <w:tcW w:w="4971" w:type="dxa"/>
            <w:tcBorders>
              <w:top w:val="nil"/>
              <w:left w:val="nil"/>
              <w:bottom w:val="nil"/>
              <w:right w:val="nil"/>
            </w:tcBorders>
            <w:shd w:val="clear" w:color="auto" w:fill="auto"/>
            <w:noWrap/>
            <w:vAlign w:val="bottom"/>
            <w:hideMark/>
          </w:tcPr>
          <w:p w:rsidR="005103DC" w:rsidRPr="00762CDE" w:rsidRDefault="005103DC" w:rsidP="005103DC">
            <w:pPr>
              <w:jc w:val="center"/>
              <w:rPr>
                <w:rFonts w:ascii="Calibri" w:eastAsia="Times New Roman" w:hAnsi="Calibri"/>
                <w:color w:val="000000"/>
                <w:sz w:val="8"/>
                <w:szCs w:val="8"/>
                <w:lang w:eastAsia="nb-NO"/>
              </w:rPr>
            </w:pPr>
          </w:p>
        </w:tc>
        <w:tc>
          <w:tcPr>
            <w:tcW w:w="1320" w:type="dxa"/>
            <w:tcBorders>
              <w:top w:val="nil"/>
              <w:left w:val="nil"/>
              <w:bottom w:val="nil"/>
              <w:right w:val="nil"/>
            </w:tcBorders>
            <w:shd w:val="clear" w:color="auto" w:fill="auto"/>
            <w:noWrap/>
            <w:vAlign w:val="bottom"/>
            <w:hideMark/>
          </w:tcPr>
          <w:p w:rsidR="005103DC" w:rsidRPr="005103DC" w:rsidRDefault="005103DC" w:rsidP="005103DC">
            <w:pPr>
              <w:rPr>
                <w:rFonts w:eastAsia="Times New Roman"/>
                <w:sz w:val="20"/>
                <w:szCs w:val="20"/>
                <w:lang w:eastAsia="nb-NO"/>
              </w:rPr>
            </w:pPr>
          </w:p>
        </w:tc>
      </w:tr>
      <w:tr w:rsidR="005103DC" w:rsidRPr="00762CDE" w:rsidTr="00762CDE">
        <w:trPr>
          <w:trHeight w:val="743"/>
        </w:trPr>
        <w:tc>
          <w:tcPr>
            <w:tcW w:w="6291" w:type="dxa"/>
            <w:gridSpan w:val="2"/>
            <w:tcBorders>
              <w:top w:val="nil"/>
              <w:left w:val="nil"/>
              <w:bottom w:val="nil"/>
              <w:right w:val="nil"/>
            </w:tcBorders>
            <w:shd w:val="clear" w:color="auto" w:fill="auto"/>
            <w:vAlign w:val="bottom"/>
            <w:hideMark/>
          </w:tcPr>
          <w:p w:rsidR="005103DC" w:rsidRPr="00762CDE" w:rsidRDefault="005103DC" w:rsidP="005103DC">
            <w:pPr>
              <w:rPr>
                <w:rFonts w:ascii="Calibri" w:eastAsia="Times New Roman" w:hAnsi="Calibri"/>
                <w:color w:val="000000"/>
                <w:sz w:val="20"/>
                <w:szCs w:val="20"/>
                <w:lang w:eastAsia="nb-NO"/>
              </w:rPr>
            </w:pPr>
            <w:r w:rsidRPr="00762CDE">
              <w:rPr>
                <w:rFonts w:ascii="Calibri" w:eastAsia="Times New Roman" w:hAnsi="Calibri"/>
                <w:color w:val="000000"/>
                <w:sz w:val="20"/>
                <w:szCs w:val="20"/>
                <w:lang w:eastAsia="nb-NO"/>
              </w:rPr>
              <w:t>1 Disse midlene bevilges som</w:t>
            </w:r>
            <w:r w:rsidR="00374D71">
              <w:rPr>
                <w:rFonts w:ascii="Calibri" w:eastAsia="Times New Roman" w:hAnsi="Calibri"/>
                <w:color w:val="000000"/>
                <w:sz w:val="20"/>
                <w:szCs w:val="20"/>
                <w:lang w:eastAsia="nb-NO"/>
              </w:rPr>
              <w:t xml:space="preserve"> </w:t>
            </w:r>
            <w:r w:rsidRPr="00762CDE">
              <w:rPr>
                <w:rFonts w:ascii="Calibri" w:eastAsia="Times New Roman" w:hAnsi="Calibri"/>
                <w:color w:val="000000"/>
                <w:sz w:val="20"/>
                <w:szCs w:val="20"/>
                <w:lang w:eastAsia="nb-NO"/>
              </w:rPr>
              <w:t>frie inntekter, men regnes ikke med i veksten i frie inntekter siden midlene er knyttet til endringene i pålagte oppgaver. Midlene medregnes i veksten i de samlede inntekter</w:t>
            </w:r>
          </w:p>
        </w:tc>
      </w:tr>
    </w:tbl>
    <w:p w:rsidR="00C54C5F" w:rsidRDefault="00C54C5F" w:rsidP="00FE14DB">
      <w:pPr>
        <w:rPr>
          <w:rFonts w:eastAsia="Calibri"/>
        </w:rPr>
      </w:pPr>
    </w:p>
    <w:p w:rsidR="00EA021D" w:rsidRDefault="000F676F" w:rsidP="00FE14DB">
      <w:pPr>
        <w:rPr>
          <w:rFonts w:eastAsia="Calibri"/>
        </w:rPr>
      </w:pPr>
      <w:r>
        <w:rPr>
          <w:rFonts w:eastAsia="Calibri"/>
        </w:rPr>
        <w:t xml:space="preserve">Øremerkede tilskudd reduseres netto med 1,2 mrd. kroner. Dette må ses i sammenheng med en betydelig nedgang i overføringer til kommuner og fylkeskommuner knyttet til salg av oppdrettstillatelser i havbruksnæringen. </w:t>
      </w:r>
    </w:p>
    <w:p w:rsidR="00EA021D" w:rsidRDefault="00EA021D" w:rsidP="00FE14DB">
      <w:pPr>
        <w:rPr>
          <w:rFonts w:eastAsia="Calibri"/>
        </w:rPr>
      </w:pPr>
    </w:p>
    <w:p w:rsidR="008832B6" w:rsidRDefault="008832B6" w:rsidP="00FE14DB">
      <w:pPr>
        <w:rPr>
          <w:rFonts w:eastAsia="Calibri"/>
        </w:rPr>
      </w:pPr>
    </w:p>
    <w:p w:rsidR="005D091A" w:rsidRDefault="008832B6" w:rsidP="00FE14DB">
      <w:pPr>
        <w:rPr>
          <w:rFonts w:eastAsia="Calibri"/>
          <w:b/>
        </w:rPr>
      </w:pPr>
      <w:r w:rsidRPr="008832B6">
        <w:rPr>
          <w:rFonts w:eastAsia="Calibri"/>
          <w:b/>
        </w:rPr>
        <w:t>Inntektsn</w:t>
      </w:r>
      <w:r w:rsidR="000F676F">
        <w:rPr>
          <w:rFonts w:eastAsia="Calibri"/>
          <w:b/>
        </w:rPr>
        <w:t>ivået for kommunesektoren i 2019</w:t>
      </w:r>
      <w:r w:rsidRPr="008832B6">
        <w:rPr>
          <w:rFonts w:eastAsia="Calibri"/>
          <w:b/>
        </w:rPr>
        <w:t xml:space="preserve"> påvirkes imidlertid ikke av hvordan veksten beregnes. </w:t>
      </w:r>
      <w:r w:rsidR="006F586C" w:rsidRPr="008832B6">
        <w:rPr>
          <w:rFonts w:eastAsia="Calibri"/>
          <w:b/>
        </w:rPr>
        <w:t xml:space="preserve"> </w:t>
      </w:r>
    </w:p>
    <w:p w:rsidR="00EA021D" w:rsidRDefault="00EA021D" w:rsidP="00FE14DB">
      <w:pPr>
        <w:rPr>
          <w:rFonts w:eastAsia="Calibri"/>
          <w:b/>
        </w:rPr>
      </w:pPr>
    </w:p>
    <w:p w:rsidR="00EA021D" w:rsidRPr="00EA021D" w:rsidRDefault="00EA021D" w:rsidP="00FE14DB">
      <w:pPr>
        <w:rPr>
          <w:rFonts w:eastAsia="Calibri"/>
        </w:rPr>
      </w:pPr>
      <w:r w:rsidRPr="00EA021D">
        <w:rPr>
          <w:rFonts w:eastAsia="Calibri"/>
        </w:rPr>
        <w:t xml:space="preserve">Dette kan illustreres med figuren under (beklager dårlig kvalitet på bildet): </w:t>
      </w:r>
    </w:p>
    <w:p w:rsidR="008832B6" w:rsidRDefault="008832B6" w:rsidP="00FE14DB">
      <w:pPr>
        <w:rPr>
          <w:rFonts w:eastAsia="Calibri"/>
          <w:b/>
          <w:bCs/>
          <w:color w:val="8DB3E2" w:themeColor="text2" w:themeTint="66"/>
          <w:sz w:val="28"/>
        </w:rPr>
      </w:pPr>
    </w:p>
    <w:p w:rsidR="00EA021D" w:rsidRDefault="00374D71" w:rsidP="00FE14DB">
      <w:pPr>
        <w:rPr>
          <w:rFonts w:eastAsia="Calibri"/>
          <w:b/>
          <w:bCs/>
          <w:color w:val="8DB3E2" w:themeColor="text2" w:themeTint="66"/>
          <w:sz w:val="28"/>
        </w:rPr>
      </w:pPr>
      <w:r w:rsidRPr="00374D71">
        <w:rPr>
          <w:rFonts w:eastAsia="Calibri"/>
          <w:b/>
          <w:bCs/>
          <w:noProof/>
          <w:color w:val="8DB3E2" w:themeColor="text2" w:themeTint="66"/>
          <w:sz w:val="28"/>
        </w:rPr>
        <w:drawing>
          <wp:inline distT="0" distB="0" distL="0" distR="0" wp14:anchorId="3EAE0B9B" wp14:editId="7D0AF1B7">
            <wp:extent cx="5545874" cy="2537401"/>
            <wp:effectExtent l="0" t="0" r="0" b="0"/>
            <wp:docPr id="7" name="Bilde 5">
              <a:extLst xmlns:a="http://schemas.openxmlformats.org/drawingml/2006/main">
                <a:ext uri="{FF2B5EF4-FFF2-40B4-BE49-F238E27FC236}">
                  <a16:creationId xmlns:a16="http://schemas.microsoft.com/office/drawing/2014/main" id="{B969C10F-D22C-4579-A85B-DE5B3D7387D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5">
                      <a:extLst>
                        <a:ext uri="{FF2B5EF4-FFF2-40B4-BE49-F238E27FC236}">
                          <a16:creationId xmlns:a16="http://schemas.microsoft.com/office/drawing/2014/main" id="{B969C10F-D22C-4579-A85B-DE5B3D7387DE}"/>
                        </a:ext>
                      </a:extLst>
                    </pic:cNvPr>
                    <pic:cNvPicPr>
                      <a:picLocks noChangeAspect="1"/>
                    </pic:cNvPicPr>
                  </pic:nvPicPr>
                  <pic:blipFill rotWithShape="1">
                    <a:blip r:embed="rId8"/>
                    <a:srcRect l="7873" t="40218" r="31888" b="16985"/>
                    <a:stretch/>
                  </pic:blipFill>
                  <pic:spPr>
                    <a:xfrm>
                      <a:off x="0" y="0"/>
                      <a:ext cx="5556499" cy="2542262"/>
                    </a:xfrm>
                    <a:prstGeom prst="rect">
                      <a:avLst/>
                    </a:prstGeom>
                  </pic:spPr>
                </pic:pic>
              </a:graphicData>
            </a:graphic>
          </wp:inline>
        </w:drawing>
      </w:r>
    </w:p>
    <w:p w:rsidR="00EA021D" w:rsidRDefault="00EA021D" w:rsidP="00FE14DB">
      <w:pPr>
        <w:rPr>
          <w:rFonts w:eastAsia="Calibri"/>
          <w:b/>
          <w:bCs/>
          <w:color w:val="8DB3E2" w:themeColor="text2" w:themeTint="66"/>
          <w:sz w:val="28"/>
        </w:rPr>
      </w:pPr>
    </w:p>
    <w:p w:rsidR="00EA021D" w:rsidRDefault="00EA021D" w:rsidP="00FE14DB">
      <w:pPr>
        <w:rPr>
          <w:rFonts w:eastAsia="Calibri"/>
          <w:b/>
          <w:bCs/>
          <w:color w:val="8DB3E2" w:themeColor="text2" w:themeTint="66"/>
          <w:sz w:val="28"/>
        </w:rPr>
      </w:pPr>
    </w:p>
    <w:p w:rsidR="00FE14DB" w:rsidRDefault="00FE14DB" w:rsidP="00FE14DB">
      <w:pPr>
        <w:rPr>
          <w:rFonts w:eastAsia="Calibri"/>
          <w:b/>
        </w:rPr>
      </w:pPr>
      <w:r>
        <w:rPr>
          <w:rFonts w:eastAsia="Calibri"/>
          <w:b/>
        </w:rPr>
        <w:t xml:space="preserve">Detaljert anslag på frie inntekter: </w:t>
      </w:r>
    </w:p>
    <w:tbl>
      <w:tblPr>
        <w:tblStyle w:val="TrykketTabell"/>
        <w:tblW w:w="10350" w:type="dxa"/>
        <w:tblInd w:w="-318" w:type="dxa"/>
        <w:tblLayout w:type="fixed"/>
        <w:tblLook w:val="04A0" w:firstRow="1" w:lastRow="0" w:firstColumn="1" w:lastColumn="0" w:noHBand="0" w:noVBand="1"/>
      </w:tblPr>
      <w:tblGrid>
        <w:gridCol w:w="1987"/>
        <w:gridCol w:w="1192"/>
        <w:gridCol w:w="1076"/>
        <w:gridCol w:w="850"/>
        <w:gridCol w:w="992"/>
        <w:gridCol w:w="851"/>
        <w:gridCol w:w="709"/>
        <w:gridCol w:w="992"/>
        <w:gridCol w:w="992"/>
        <w:gridCol w:w="709"/>
      </w:tblGrid>
      <w:tr w:rsidR="00FE14DB" w:rsidRPr="009C03F6" w:rsidTr="008832B6">
        <w:trPr>
          <w:cnfStyle w:val="100000000000" w:firstRow="1" w:lastRow="0" w:firstColumn="0" w:lastColumn="0" w:oddVBand="0" w:evenVBand="0" w:oddHBand="0" w:evenHBand="0" w:firstRowFirstColumn="0" w:firstRowLastColumn="0" w:lastRowFirstColumn="0" w:lastRowLastColumn="0"/>
          <w:trHeight w:val="360"/>
        </w:trPr>
        <w:tc>
          <w:tcPr>
            <w:tcW w:w="1987" w:type="dxa"/>
            <w:tcBorders>
              <w:top w:val="nil"/>
            </w:tcBorders>
            <w:vAlign w:val="bottom"/>
          </w:tcPr>
          <w:p w:rsidR="00FE14DB" w:rsidRPr="009C03F6" w:rsidRDefault="00FE14DB">
            <w:pPr>
              <w:spacing w:after="120"/>
              <w:jc w:val="right"/>
              <w:rPr>
                <w:rFonts w:ascii="Times" w:eastAsia="Batang" w:hAnsi="Times"/>
                <w:color w:val="000000" w:themeColor="text1"/>
              </w:rPr>
            </w:pPr>
          </w:p>
        </w:tc>
        <w:tc>
          <w:tcPr>
            <w:tcW w:w="3118" w:type="dxa"/>
            <w:gridSpan w:val="3"/>
            <w:tcBorders>
              <w:top w:val="nil"/>
            </w:tcBorders>
            <w:vAlign w:val="bottom"/>
          </w:tcPr>
          <w:p w:rsidR="00FE14DB" w:rsidRPr="009C03F6" w:rsidRDefault="00FE14DB">
            <w:pPr>
              <w:spacing w:after="120"/>
              <w:jc w:val="right"/>
              <w:rPr>
                <w:rFonts w:ascii="Times" w:eastAsia="Batang" w:hAnsi="Times"/>
                <w:color w:val="000000" w:themeColor="text1"/>
                <w:sz w:val="19"/>
                <w:szCs w:val="19"/>
              </w:rPr>
            </w:pPr>
          </w:p>
        </w:tc>
        <w:tc>
          <w:tcPr>
            <w:tcW w:w="2552" w:type="dxa"/>
            <w:gridSpan w:val="3"/>
            <w:tcBorders>
              <w:top w:val="nil"/>
            </w:tcBorders>
            <w:vAlign w:val="bottom"/>
          </w:tcPr>
          <w:p w:rsidR="00FE14DB" w:rsidRPr="009C03F6" w:rsidRDefault="00FE14DB">
            <w:pPr>
              <w:spacing w:after="120"/>
              <w:jc w:val="right"/>
              <w:rPr>
                <w:rFonts w:ascii="Times" w:eastAsia="Batang" w:hAnsi="Times"/>
                <w:color w:val="000000" w:themeColor="text1"/>
                <w:sz w:val="19"/>
                <w:szCs w:val="19"/>
              </w:rPr>
            </w:pPr>
          </w:p>
        </w:tc>
        <w:tc>
          <w:tcPr>
            <w:tcW w:w="2693" w:type="dxa"/>
            <w:gridSpan w:val="3"/>
            <w:tcBorders>
              <w:top w:val="nil"/>
            </w:tcBorders>
            <w:vAlign w:val="bottom"/>
            <w:hideMark/>
          </w:tcPr>
          <w:p w:rsidR="00FE14DB" w:rsidRPr="009C03F6" w:rsidRDefault="00FE14DB">
            <w:pPr>
              <w:spacing w:after="120"/>
              <w:jc w:val="right"/>
              <w:rPr>
                <w:rFonts w:ascii="Times" w:eastAsia="Batang" w:hAnsi="Times"/>
                <w:color w:val="000000" w:themeColor="text1"/>
                <w:sz w:val="19"/>
                <w:szCs w:val="19"/>
              </w:rPr>
            </w:pPr>
            <w:r w:rsidRPr="009C03F6">
              <w:rPr>
                <w:rFonts w:ascii="Times" w:eastAsia="Batang" w:hAnsi="Times"/>
                <w:color w:val="000000" w:themeColor="text1"/>
                <w:sz w:val="19"/>
                <w:szCs w:val="19"/>
              </w:rPr>
              <w:t>(i mill. kr)</w:t>
            </w:r>
          </w:p>
        </w:tc>
      </w:tr>
      <w:tr w:rsidR="00FE14DB" w:rsidRPr="009C03F6" w:rsidTr="008832B6">
        <w:trPr>
          <w:trHeight w:val="360"/>
        </w:trPr>
        <w:tc>
          <w:tcPr>
            <w:tcW w:w="1987" w:type="dxa"/>
            <w:tcBorders>
              <w:top w:val="single" w:sz="4" w:space="0" w:color="auto"/>
              <w:left w:val="nil"/>
              <w:bottom w:val="single" w:sz="4" w:space="0" w:color="auto"/>
              <w:right w:val="nil"/>
            </w:tcBorders>
            <w:vAlign w:val="bottom"/>
            <w:hideMark/>
          </w:tcPr>
          <w:p w:rsidR="00FE14DB" w:rsidRPr="009C03F6" w:rsidRDefault="00FE14DB">
            <w:pPr>
              <w:spacing w:after="120"/>
              <w:jc w:val="right"/>
              <w:rPr>
                <w:rFonts w:ascii="Times" w:eastAsia="Batang" w:hAnsi="Times"/>
                <w:color w:val="000000" w:themeColor="text1"/>
              </w:rPr>
            </w:pPr>
            <w:r w:rsidRPr="009C03F6">
              <w:rPr>
                <w:rFonts w:ascii="Times" w:eastAsia="Batang" w:hAnsi="Times"/>
                <w:color w:val="000000" w:themeColor="text1"/>
              </w:rPr>
              <w:t>Nominelle priser</w:t>
            </w:r>
            <w:r w:rsidRPr="009C03F6">
              <w:rPr>
                <w:rFonts w:ascii="Times" w:eastAsia="Batang" w:hAnsi="Times"/>
                <w:color w:val="000000" w:themeColor="text1"/>
                <w:vertAlign w:val="superscript"/>
              </w:rPr>
              <w:t>1</w:t>
            </w:r>
          </w:p>
        </w:tc>
        <w:tc>
          <w:tcPr>
            <w:tcW w:w="3118" w:type="dxa"/>
            <w:gridSpan w:val="3"/>
            <w:tcBorders>
              <w:top w:val="single" w:sz="4" w:space="0" w:color="auto"/>
              <w:left w:val="nil"/>
              <w:bottom w:val="single" w:sz="4" w:space="0" w:color="auto"/>
              <w:right w:val="nil"/>
            </w:tcBorders>
            <w:vAlign w:val="bottom"/>
            <w:hideMark/>
          </w:tcPr>
          <w:p w:rsidR="00FE14DB" w:rsidRPr="009C03F6" w:rsidRDefault="00FE14DB">
            <w:pPr>
              <w:spacing w:after="120"/>
              <w:jc w:val="center"/>
              <w:rPr>
                <w:rFonts w:ascii="Times" w:eastAsia="Batang" w:hAnsi="Times"/>
                <w:color w:val="000000" w:themeColor="text1"/>
              </w:rPr>
            </w:pPr>
            <w:r w:rsidRPr="009C03F6">
              <w:rPr>
                <w:rFonts w:ascii="Times" w:eastAsia="Batang" w:hAnsi="Times"/>
                <w:color w:val="000000" w:themeColor="text1"/>
                <w:sz w:val="19"/>
                <w:szCs w:val="19"/>
              </w:rPr>
              <w:t>Kommunene</w:t>
            </w:r>
            <w:r w:rsidRPr="009C03F6">
              <w:rPr>
                <w:rFonts w:ascii="Times" w:eastAsia="Batang" w:hAnsi="Times"/>
                <w:color w:val="000000" w:themeColor="text1"/>
                <w:vertAlign w:val="superscript"/>
              </w:rPr>
              <w:t>2</w:t>
            </w:r>
          </w:p>
        </w:tc>
        <w:tc>
          <w:tcPr>
            <w:tcW w:w="2552" w:type="dxa"/>
            <w:gridSpan w:val="3"/>
            <w:tcBorders>
              <w:top w:val="single" w:sz="4" w:space="0" w:color="auto"/>
              <w:left w:val="nil"/>
              <w:bottom w:val="single" w:sz="4" w:space="0" w:color="auto"/>
              <w:right w:val="nil"/>
            </w:tcBorders>
            <w:vAlign w:val="bottom"/>
            <w:hideMark/>
          </w:tcPr>
          <w:p w:rsidR="00FE14DB" w:rsidRPr="009C03F6" w:rsidRDefault="00FE14DB">
            <w:pPr>
              <w:spacing w:after="120"/>
              <w:jc w:val="right"/>
              <w:rPr>
                <w:rFonts w:ascii="Times" w:eastAsia="Batang" w:hAnsi="Times"/>
                <w:color w:val="000000" w:themeColor="text1"/>
              </w:rPr>
            </w:pPr>
            <w:r w:rsidRPr="009C03F6">
              <w:rPr>
                <w:rFonts w:ascii="Times" w:eastAsia="Batang" w:hAnsi="Times"/>
                <w:color w:val="000000" w:themeColor="text1"/>
                <w:sz w:val="19"/>
                <w:szCs w:val="19"/>
              </w:rPr>
              <w:t>Fylkeskommunene</w:t>
            </w:r>
            <w:r w:rsidRPr="009C03F6">
              <w:rPr>
                <w:rFonts w:ascii="Times" w:eastAsia="Batang" w:hAnsi="Times"/>
                <w:color w:val="000000" w:themeColor="text1"/>
                <w:vertAlign w:val="superscript"/>
              </w:rPr>
              <w:t>2</w:t>
            </w:r>
          </w:p>
        </w:tc>
        <w:tc>
          <w:tcPr>
            <w:tcW w:w="2693" w:type="dxa"/>
            <w:gridSpan w:val="3"/>
            <w:tcBorders>
              <w:top w:val="single" w:sz="4" w:space="0" w:color="auto"/>
              <w:left w:val="nil"/>
              <w:bottom w:val="single" w:sz="4" w:space="0" w:color="auto"/>
              <w:right w:val="nil"/>
            </w:tcBorders>
            <w:vAlign w:val="bottom"/>
            <w:hideMark/>
          </w:tcPr>
          <w:p w:rsidR="00FE14DB" w:rsidRPr="009C03F6" w:rsidRDefault="00FE14DB">
            <w:pPr>
              <w:spacing w:after="120"/>
              <w:jc w:val="right"/>
              <w:rPr>
                <w:rFonts w:ascii="Times" w:eastAsia="Batang" w:hAnsi="Times"/>
                <w:color w:val="000000" w:themeColor="text1"/>
              </w:rPr>
            </w:pPr>
            <w:r w:rsidRPr="009C03F6">
              <w:rPr>
                <w:rFonts w:ascii="Times" w:eastAsia="Batang" w:hAnsi="Times"/>
                <w:color w:val="000000" w:themeColor="text1"/>
                <w:sz w:val="19"/>
                <w:szCs w:val="19"/>
              </w:rPr>
              <w:t>Kommunesektoren i alt</w:t>
            </w:r>
          </w:p>
        </w:tc>
      </w:tr>
      <w:tr w:rsidR="00FE14DB" w:rsidRPr="009C03F6" w:rsidTr="008832B6">
        <w:trPr>
          <w:trHeight w:val="600"/>
        </w:trPr>
        <w:tc>
          <w:tcPr>
            <w:tcW w:w="1987" w:type="dxa"/>
            <w:tcBorders>
              <w:top w:val="single" w:sz="4" w:space="0" w:color="auto"/>
              <w:left w:val="nil"/>
              <w:bottom w:val="single" w:sz="4" w:space="0" w:color="auto"/>
              <w:right w:val="nil"/>
            </w:tcBorders>
          </w:tcPr>
          <w:p w:rsidR="00FE14DB" w:rsidRPr="009C03F6" w:rsidRDefault="00FE14DB">
            <w:pPr>
              <w:spacing w:after="120"/>
              <w:rPr>
                <w:rFonts w:ascii="Times" w:eastAsia="Batang" w:hAnsi="Times"/>
                <w:color w:val="000000" w:themeColor="text1"/>
              </w:rPr>
            </w:pPr>
          </w:p>
        </w:tc>
        <w:tc>
          <w:tcPr>
            <w:tcW w:w="1192" w:type="dxa"/>
            <w:tcBorders>
              <w:top w:val="single" w:sz="4" w:space="0" w:color="auto"/>
              <w:left w:val="nil"/>
              <w:bottom w:val="single" w:sz="4" w:space="0" w:color="auto"/>
              <w:right w:val="nil"/>
            </w:tcBorders>
            <w:hideMark/>
          </w:tcPr>
          <w:p w:rsidR="00FE14DB" w:rsidRPr="009C03F6" w:rsidRDefault="000F676F">
            <w:pPr>
              <w:spacing w:after="120"/>
              <w:jc w:val="right"/>
              <w:rPr>
                <w:rFonts w:ascii="Times" w:eastAsia="Batang" w:hAnsi="Times"/>
                <w:color w:val="000000" w:themeColor="text1"/>
              </w:rPr>
            </w:pPr>
            <w:r>
              <w:rPr>
                <w:rFonts w:ascii="Times" w:eastAsia="Batang" w:hAnsi="Times"/>
                <w:color w:val="000000" w:themeColor="text1"/>
                <w:sz w:val="19"/>
                <w:szCs w:val="19"/>
              </w:rPr>
              <w:t>2018</w:t>
            </w:r>
            <w:r w:rsidR="00FE14DB" w:rsidRPr="009C03F6">
              <w:rPr>
                <w:rFonts w:ascii="Times" w:eastAsia="Batang" w:hAnsi="Times"/>
                <w:color w:val="000000" w:themeColor="text1"/>
                <w:vertAlign w:val="superscript"/>
              </w:rPr>
              <w:t>3</w:t>
            </w:r>
          </w:p>
        </w:tc>
        <w:tc>
          <w:tcPr>
            <w:tcW w:w="1076" w:type="dxa"/>
            <w:tcBorders>
              <w:top w:val="single" w:sz="4" w:space="0" w:color="auto"/>
              <w:left w:val="nil"/>
              <w:bottom w:val="single" w:sz="4" w:space="0" w:color="auto"/>
              <w:right w:val="nil"/>
            </w:tcBorders>
            <w:hideMark/>
          </w:tcPr>
          <w:p w:rsidR="00FE14DB" w:rsidRPr="009C03F6" w:rsidRDefault="000F676F">
            <w:pPr>
              <w:spacing w:after="120"/>
              <w:jc w:val="right"/>
              <w:rPr>
                <w:rFonts w:ascii="Times" w:eastAsia="Batang" w:hAnsi="Times"/>
                <w:color w:val="000000" w:themeColor="text1"/>
              </w:rPr>
            </w:pPr>
            <w:r>
              <w:rPr>
                <w:rFonts w:ascii="Times" w:eastAsia="Batang" w:hAnsi="Times"/>
                <w:color w:val="000000" w:themeColor="text1"/>
                <w:sz w:val="19"/>
                <w:szCs w:val="19"/>
              </w:rPr>
              <w:t>2019</w:t>
            </w:r>
          </w:p>
        </w:tc>
        <w:tc>
          <w:tcPr>
            <w:tcW w:w="850" w:type="dxa"/>
            <w:tcBorders>
              <w:top w:val="single" w:sz="4" w:space="0" w:color="auto"/>
              <w:left w:val="nil"/>
              <w:bottom w:val="single" w:sz="4" w:space="0" w:color="auto"/>
              <w:right w:val="nil"/>
            </w:tcBorders>
            <w:hideMark/>
          </w:tcPr>
          <w:p w:rsidR="00FE14DB" w:rsidRPr="009C03F6" w:rsidRDefault="00FE14DB">
            <w:pPr>
              <w:spacing w:after="120"/>
              <w:jc w:val="right"/>
              <w:rPr>
                <w:rFonts w:ascii="Times" w:eastAsia="Batang" w:hAnsi="Times"/>
                <w:color w:val="000000" w:themeColor="text1"/>
              </w:rPr>
            </w:pPr>
            <w:r w:rsidRPr="009C03F6">
              <w:rPr>
                <w:rFonts w:ascii="Times" w:eastAsia="Batang" w:hAnsi="Times"/>
                <w:color w:val="000000" w:themeColor="text1"/>
                <w:sz w:val="19"/>
                <w:szCs w:val="19"/>
              </w:rPr>
              <w:t xml:space="preserve">Pst. </w:t>
            </w:r>
            <w:r w:rsidRPr="009C03F6">
              <w:rPr>
                <w:rFonts w:ascii="Times" w:eastAsia="Batang" w:hAnsi="Times"/>
                <w:color w:val="000000" w:themeColor="text1"/>
                <w:sz w:val="19"/>
                <w:szCs w:val="19"/>
              </w:rPr>
              <w:br/>
            </w:r>
            <w:r w:rsidR="000F676F">
              <w:rPr>
                <w:rFonts w:ascii="Times" w:eastAsia="Batang" w:hAnsi="Times"/>
                <w:color w:val="000000" w:themeColor="text1"/>
                <w:sz w:val="19"/>
                <w:szCs w:val="19"/>
              </w:rPr>
              <w:t xml:space="preserve">   </w:t>
            </w:r>
            <w:proofErr w:type="spellStart"/>
            <w:r w:rsidRPr="009C03F6">
              <w:rPr>
                <w:rFonts w:ascii="Times" w:eastAsia="Batang" w:hAnsi="Times"/>
                <w:color w:val="000000" w:themeColor="text1"/>
                <w:sz w:val="19"/>
                <w:szCs w:val="19"/>
              </w:rPr>
              <w:t>endr</w:t>
            </w:r>
            <w:proofErr w:type="spellEnd"/>
            <w:r w:rsidRPr="009C03F6">
              <w:rPr>
                <w:rFonts w:ascii="Times" w:eastAsia="Batang" w:hAnsi="Times"/>
                <w:color w:val="000000" w:themeColor="text1"/>
                <w:sz w:val="19"/>
                <w:szCs w:val="19"/>
              </w:rPr>
              <w:t>.</w:t>
            </w:r>
          </w:p>
        </w:tc>
        <w:tc>
          <w:tcPr>
            <w:tcW w:w="992" w:type="dxa"/>
            <w:tcBorders>
              <w:top w:val="single" w:sz="4" w:space="0" w:color="auto"/>
              <w:left w:val="nil"/>
              <w:bottom w:val="single" w:sz="4" w:space="0" w:color="auto"/>
              <w:right w:val="nil"/>
            </w:tcBorders>
            <w:hideMark/>
          </w:tcPr>
          <w:p w:rsidR="00FE14DB" w:rsidRPr="009C03F6" w:rsidRDefault="000F676F">
            <w:pPr>
              <w:spacing w:after="120"/>
              <w:jc w:val="right"/>
              <w:rPr>
                <w:rFonts w:ascii="Times" w:eastAsia="Batang" w:hAnsi="Times"/>
                <w:color w:val="000000" w:themeColor="text1"/>
              </w:rPr>
            </w:pPr>
            <w:r>
              <w:rPr>
                <w:rFonts w:ascii="Times" w:eastAsia="Batang" w:hAnsi="Times"/>
                <w:color w:val="000000" w:themeColor="text1"/>
                <w:sz w:val="19"/>
                <w:szCs w:val="19"/>
              </w:rPr>
              <w:t>2018</w:t>
            </w:r>
            <w:r w:rsidR="00FE14DB" w:rsidRPr="009C03F6">
              <w:rPr>
                <w:rFonts w:ascii="Times" w:eastAsia="Batang" w:hAnsi="Times"/>
                <w:color w:val="000000" w:themeColor="text1"/>
                <w:vertAlign w:val="superscript"/>
              </w:rPr>
              <w:t>3</w:t>
            </w:r>
          </w:p>
        </w:tc>
        <w:tc>
          <w:tcPr>
            <w:tcW w:w="851" w:type="dxa"/>
            <w:tcBorders>
              <w:top w:val="single" w:sz="4" w:space="0" w:color="auto"/>
              <w:left w:val="nil"/>
              <w:bottom w:val="single" w:sz="4" w:space="0" w:color="auto"/>
              <w:right w:val="nil"/>
            </w:tcBorders>
            <w:hideMark/>
          </w:tcPr>
          <w:p w:rsidR="00FE14DB" w:rsidRPr="009C03F6" w:rsidRDefault="000F676F">
            <w:pPr>
              <w:spacing w:after="120"/>
              <w:jc w:val="right"/>
              <w:rPr>
                <w:rFonts w:ascii="Times" w:eastAsia="Batang" w:hAnsi="Times"/>
                <w:color w:val="000000" w:themeColor="text1"/>
              </w:rPr>
            </w:pPr>
            <w:r>
              <w:rPr>
                <w:rFonts w:ascii="Times" w:eastAsia="Batang" w:hAnsi="Times"/>
                <w:color w:val="000000" w:themeColor="text1"/>
                <w:sz w:val="19"/>
                <w:szCs w:val="19"/>
              </w:rPr>
              <w:t>2019</w:t>
            </w:r>
          </w:p>
        </w:tc>
        <w:tc>
          <w:tcPr>
            <w:tcW w:w="709" w:type="dxa"/>
            <w:tcBorders>
              <w:top w:val="single" w:sz="4" w:space="0" w:color="auto"/>
              <w:left w:val="nil"/>
              <w:bottom w:val="single" w:sz="4" w:space="0" w:color="auto"/>
              <w:right w:val="nil"/>
            </w:tcBorders>
            <w:hideMark/>
          </w:tcPr>
          <w:p w:rsidR="00FE14DB" w:rsidRPr="009C03F6" w:rsidRDefault="00FE14DB">
            <w:pPr>
              <w:spacing w:after="120"/>
              <w:jc w:val="right"/>
              <w:rPr>
                <w:rFonts w:ascii="Times" w:eastAsia="Batang" w:hAnsi="Times"/>
                <w:color w:val="000000" w:themeColor="text1"/>
              </w:rPr>
            </w:pPr>
            <w:r w:rsidRPr="009C03F6">
              <w:rPr>
                <w:rFonts w:ascii="Times" w:eastAsia="Batang" w:hAnsi="Times"/>
                <w:color w:val="000000" w:themeColor="text1"/>
                <w:sz w:val="19"/>
                <w:szCs w:val="19"/>
              </w:rPr>
              <w:t xml:space="preserve">Pst. </w:t>
            </w:r>
            <w:r w:rsidRPr="009C03F6">
              <w:rPr>
                <w:rFonts w:ascii="Times" w:eastAsia="Batang" w:hAnsi="Times"/>
                <w:color w:val="000000" w:themeColor="text1"/>
                <w:sz w:val="19"/>
                <w:szCs w:val="19"/>
              </w:rPr>
              <w:br/>
            </w:r>
            <w:proofErr w:type="spellStart"/>
            <w:r w:rsidRPr="009C03F6">
              <w:rPr>
                <w:rFonts w:ascii="Times" w:eastAsia="Batang" w:hAnsi="Times"/>
                <w:color w:val="000000" w:themeColor="text1"/>
                <w:sz w:val="19"/>
                <w:szCs w:val="19"/>
              </w:rPr>
              <w:t>endr</w:t>
            </w:r>
            <w:proofErr w:type="spellEnd"/>
            <w:r w:rsidRPr="009C03F6">
              <w:rPr>
                <w:rFonts w:ascii="Times" w:eastAsia="Batang" w:hAnsi="Times"/>
                <w:color w:val="000000" w:themeColor="text1"/>
                <w:sz w:val="19"/>
                <w:szCs w:val="19"/>
              </w:rPr>
              <w:t>.</w:t>
            </w:r>
          </w:p>
        </w:tc>
        <w:tc>
          <w:tcPr>
            <w:tcW w:w="992" w:type="dxa"/>
            <w:tcBorders>
              <w:top w:val="single" w:sz="4" w:space="0" w:color="auto"/>
              <w:left w:val="nil"/>
              <w:bottom w:val="single" w:sz="4" w:space="0" w:color="auto"/>
              <w:right w:val="nil"/>
            </w:tcBorders>
            <w:hideMark/>
          </w:tcPr>
          <w:p w:rsidR="00FE14DB" w:rsidRPr="009C03F6" w:rsidRDefault="000F676F">
            <w:pPr>
              <w:spacing w:after="120"/>
              <w:jc w:val="right"/>
              <w:rPr>
                <w:rFonts w:ascii="Times" w:eastAsia="Batang" w:hAnsi="Times"/>
                <w:color w:val="000000" w:themeColor="text1"/>
              </w:rPr>
            </w:pPr>
            <w:r>
              <w:rPr>
                <w:rFonts w:ascii="Times" w:eastAsia="Batang" w:hAnsi="Times"/>
                <w:color w:val="000000" w:themeColor="text1"/>
                <w:sz w:val="19"/>
                <w:szCs w:val="19"/>
              </w:rPr>
              <w:t>2018</w:t>
            </w:r>
            <w:r w:rsidR="00FE14DB" w:rsidRPr="009C03F6">
              <w:rPr>
                <w:rFonts w:ascii="Times" w:eastAsia="Batang" w:hAnsi="Times"/>
                <w:color w:val="000000" w:themeColor="text1"/>
                <w:vertAlign w:val="superscript"/>
              </w:rPr>
              <w:t>3</w:t>
            </w:r>
          </w:p>
        </w:tc>
        <w:tc>
          <w:tcPr>
            <w:tcW w:w="992" w:type="dxa"/>
            <w:tcBorders>
              <w:top w:val="single" w:sz="4" w:space="0" w:color="auto"/>
              <w:left w:val="nil"/>
              <w:bottom w:val="single" w:sz="4" w:space="0" w:color="auto"/>
              <w:right w:val="nil"/>
            </w:tcBorders>
            <w:hideMark/>
          </w:tcPr>
          <w:p w:rsidR="00FE14DB" w:rsidRPr="009C03F6" w:rsidRDefault="000F676F">
            <w:pPr>
              <w:spacing w:after="120"/>
              <w:jc w:val="right"/>
              <w:rPr>
                <w:rFonts w:ascii="Times" w:eastAsia="Batang" w:hAnsi="Times"/>
                <w:color w:val="000000" w:themeColor="text1"/>
              </w:rPr>
            </w:pPr>
            <w:r>
              <w:rPr>
                <w:rFonts w:ascii="Times" w:eastAsia="Batang" w:hAnsi="Times"/>
                <w:color w:val="000000" w:themeColor="text1"/>
                <w:sz w:val="19"/>
                <w:szCs w:val="19"/>
              </w:rPr>
              <w:t>2019</w:t>
            </w:r>
          </w:p>
        </w:tc>
        <w:tc>
          <w:tcPr>
            <w:tcW w:w="709" w:type="dxa"/>
            <w:tcBorders>
              <w:top w:val="single" w:sz="4" w:space="0" w:color="auto"/>
              <w:left w:val="nil"/>
              <w:bottom w:val="single" w:sz="4" w:space="0" w:color="auto"/>
              <w:right w:val="nil"/>
            </w:tcBorders>
            <w:hideMark/>
          </w:tcPr>
          <w:p w:rsidR="00FE14DB" w:rsidRPr="009C03F6" w:rsidRDefault="00FE14DB">
            <w:pPr>
              <w:spacing w:after="120"/>
              <w:jc w:val="right"/>
              <w:rPr>
                <w:rFonts w:ascii="Times" w:eastAsia="Batang" w:hAnsi="Times"/>
                <w:color w:val="000000" w:themeColor="text1"/>
              </w:rPr>
            </w:pPr>
            <w:r w:rsidRPr="009C03F6">
              <w:rPr>
                <w:rFonts w:ascii="Times" w:eastAsia="Batang" w:hAnsi="Times"/>
                <w:color w:val="000000" w:themeColor="text1"/>
                <w:sz w:val="19"/>
                <w:szCs w:val="19"/>
              </w:rPr>
              <w:t xml:space="preserve">Pst. </w:t>
            </w:r>
            <w:r w:rsidRPr="009C03F6">
              <w:rPr>
                <w:rFonts w:ascii="Times" w:eastAsia="Batang" w:hAnsi="Times"/>
                <w:color w:val="000000" w:themeColor="text1"/>
                <w:sz w:val="19"/>
                <w:szCs w:val="19"/>
              </w:rPr>
              <w:br/>
            </w:r>
            <w:proofErr w:type="spellStart"/>
            <w:r w:rsidRPr="009C03F6">
              <w:rPr>
                <w:rFonts w:ascii="Times" w:eastAsia="Batang" w:hAnsi="Times"/>
                <w:color w:val="000000" w:themeColor="text1"/>
                <w:sz w:val="19"/>
                <w:szCs w:val="19"/>
              </w:rPr>
              <w:t>endr</w:t>
            </w:r>
            <w:proofErr w:type="spellEnd"/>
            <w:r w:rsidRPr="009C03F6">
              <w:rPr>
                <w:rFonts w:ascii="Times" w:eastAsia="Batang" w:hAnsi="Times"/>
                <w:color w:val="000000" w:themeColor="text1"/>
                <w:sz w:val="19"/>
                <w:szCs w:val="19"/>
              </w:rPr>
              <w:t>.</w:t>
            </w:r>
          </w:p>
        </w:tc>
      </w:tr>
      <w:tr w:rsidR="00FE14DB" w:rsidRPr="009C03F6" w:rsidTr="000F676F">
        <w:trPr>
          <w:trHeight w:val="380"/>
        </w:trPr>
        <w:tc>
          <w:tcPr>
            <w:tcW w:w="1987" w:type="dxa"/>
            <w:tcBorders>
              <w:top w:val="single" w:sz="4" w:space="0" w:color="auto"/>
              <w:left w:val="nil"/>
              <w:bottom w:val="nil"/>
              <w:right w:val="nil"/>
            </w:tcBorders>
            <w:hideMark/>
          </w:tcPr>
          <w:p w:rsidR="00FE14DB" w:rsidRPr="009C03F6" w:rsidRDefault="00FE14DB">
            <w:pPr>
              <w:spacing w:after="120"/>
              <w:rPr>
                <w:rFonts w:ascii="Times" w:eastAsia="Batang" w:hAnsi="Times"/>
                <w:color w:val="000000" w:themeColor="text1"/>
              </w:rPr>
            </w:pPr>
            <w:r w:rsidRPr="009C03F6">
              <w:rPr>
                <w:rFonts w:ascii="Times" w:eastAsia="Batang" w:hAnsi="Times"/>
                <w:color w:val="000000" w:themeColor="text1"/>
                <w:sz w:val="21"/>
                <w:szCs w:val="21"/>
              </w:rPr>
              <w:t>Skatter i alt</w:t>
            </w:r>
          </w:p>
        </w:tc>
        <w:tc>
          <w:tcPr>
            <w:tcW w:w="1192" w:type="dxa"/>
            <w:tcBorders>
              <w:top w:val="single" w:sz="4" w:space="0" w:color="auto"/>
              <w:left w:val="nil"/>
              <w:bottom w:val="nil"/>
              <w:right w:val="nil"/>
            </w:tcBorders>
          </w:tcPr>
          <w:p w:rsidR="00FE14DB" w:rsidRPr="009C03F6" w:rsidRDefault="00CA7868">
            <w:pPr>
              <w:spacing w:after="120"/>
              <w:jc w:val="right"/>
              <w:rPr>
                <w:rFonts w:ascii="Times" w:eastAsia="Batang" w:hAnsi="Times"/>
                <w:color w:val="000000" w:themeColor="text1"/>
                <w:sz w:val="22"/>
                <w:szCs w:val="22"/>
              </w:rPr>
            </w:pPr>
            <w:r>
              <w:rPr>
                <w:rFonts w:ascii="Times" w:eastAsia="Batang" w:hAnsi="Times"/>
                <w:color w:val="000000" w:themeColor="text1"/>
                <w:sz w:val="22"/>
                <w:szCs w:val="22"/>
              </w:rPr>
              <w:t>174 955</w:t>
            </w:r>
          </w:p>
        </w:tc>
        <w:tc>
          <w:tcPr>
            <w:tcW w:w="1076" w:type="dxa"/>
            <w:tcBorders>
              <w:top w:val="single" w:sz="4" w:space="0" w:color="auto"/>
              <w:left w:val="nil"/>
              <w:bottom w:val="nil"/>
              <w:right w:val="nil"/>
            </w:tcBorders>
          </w:tcPr>
          <w:p w:rsidR="00FE14DB" w:rsidRPr="009C03F6" w:rsidRDefault="00CA7868">
            <w:pPr>
              <w:spacing w:after="120"/>
              <w:jc w:val="right"/>
              <w:rPr>
                <w:rFonts w:ascii="Times" w:eastAsia="Batang" w:hAnsi="Times"/>
                <w:color w:val="000000" w:themeColor="text1"/>
                <w:sz w:val="22"/>
                <w:szCs w:val="22"/>
              </w:rPr>
            </w:pPr>
            <w:r>
              <w:rPr>
                <w:rFonts w:ascii="Times" w:eastAsia="Batang" w:hAnsi="Times"/>
                <w:color w:val="000000" w:themeColor="text1"/>
                <w:sz w:val="22"/>
                <w:szCs w:val="22"/>
              </w:rPr>
              <w:t>178 114</w:t>
            </w:r>
          </w:p>
        </w:tc>
        <w:tc>
          <w:tcPr>
            <w:tcW w:w="850" w:type="dxa"/>
            <w:tcBorders>
              <w:top w:val="single" w:sz="4" w:space="0" w:color="auto"/>
              <w:left w:val="nil"/>
              <w:bottom w:val="nil"/>
              <w:right w:val="nil"/>
            </w:tcBorders>
          </w:tcPr>
          <w:p w:rsidR="00FE14DB" w:rsidRPr="009C03F6" w:rsidRDefault="00CA7868">
            <w:pPr>
              <w:spacing w:after="120"/>
              <w:jc w:val="right"/>
              <w:rPr>
                <w:rFonts w:ascii="Times" w:eastAsia="Batang" w:hAnsi="Times"/>
                <w:color w:val="000000" w:themeColor="text1"/>
                <w:sz w:val="22"/>
                <w:szCs w:val="22"/>
              </w:rPr>
            </w:pPr>
            <w:r>
              <w:rPr>
                <w:rFonts w:ascii="Times" w:eastAsia="Batang" w:hAnsi="Times"/>
                <w:color w:val="000000" w:themeColor="text1"/>
                <w:sz w:val="22"/>
                <w:szCs w:val="22"/>
              </w:rPr>
              <w:t>1,8</w:t>
            </w:r>
          </w:p>
        </w:tc>
        <w:tc>
          <w:tcPr>
            <w:tcW w:w="992" w:type="dxa"/>
            <w:tcBorders>
              <w:top w:val="single" w:sz="4" w:space="0" w:color="auto"/>
              <w:left w:val="nil"/>
              <w:bottom w:val="nil"/>
              <w:right w:val="nil"/>
            </w:tcBorders>
          </w:tcPr>
          <w:p w:rsidR="00FE14DB" w:rsidRPr="009C03F6" w:rsidRDefault="00CA7868">
            <w:pPr>
              <w:spacing w:after="120"/>
              <w:jc w:val="right"/>
              <w:rPr>
                <w:rFonts w:ascii="Times" w:eastAsia="Batang" w:hAnsi="Times"/>
                <w:color w:val="000000" w:themeColor="text1"/>
                <w:sz w:val="22"/>
                <w:szCs w:val="22"/>
              </w:rPr>
            </w:pPr>
            <w:r>
              <w:rPr>
                <w:rFonts w:ascii="Times" w:eastAsia="Batang" w:hAnsi="Times"/>
                <w:color w:val="000000" w:themeColor="text1"/>
                <w:sz w:val="22"/>
                <w:szCs w:val="22"/>
              </w:rPr>
              <w:t>22 400</w:t>
            </w:r>
          </w:p>
        </w:tc>
        <w:tc>
          <w:tcPr>
            <w:tcW w:w="851" w:type="dxa"/>
            <w:tcBorders>
              <w:top w:val="single" w:sz="4" w:space="0" w:color="auto"/>
              <w:left w:val="nil"/>
              <w:bottom w:val="nil"/>
              <w:right w:val="nil"/>
            </w:tcBorders>
          </w:tcPr>
          <w:p w:rsidR="00FE14DB" w:rsidRPr="009C03F6" w:rsidRDefault="00CA7868">
            <w:pPr>
              <w:spacing w:after="120"/>
              <w:rPr>
                <w:rFonts w:ascii="Times" w:eastAsia="Batang" w:hAnsi="Times"/>
                <w:color w:val="000000" w:themeColor="text1"/>
                <w:sz w:val="22"/>
                <w:szCs w:val="22"/>
              </w:rPr>
            </w:pPr>
            <w:r>
              <w:rPr>
                <w:rFonts w:ascii="Times" w:eastAsia="Batang" w:hAnsi="Times"/>
                <w:color w:val="000000" w:themeColor="text1"/>
                <w:sz w:val="22"/>
                <w:szCs w:val="22"/>
              </w:rPr>
              <w:t>33 990</w:t>
            </w:r>
          </w:p>
        </w:tc>
        <w:tc>
          <w:tcPr>
            <w:tcW w:w="709" w:type="dxa"/>
            <w:tcBorders>
              <w:top w:val="single" w:sz="4" w:space="0" w:color="auto"/>
              <w:left w:val="nil"/>
              <w:bottom w:val="nil"/>
              <w:right w:val="nil"/>
            </w:tcBorders>
          </w:tcPr>
          <w:p w:rsidR="00FE14DB" w:rsidRPr="009C03F6" w:rsidRDefault="00CA7868">
            <w:pPr>
              <w:spacing w:after="120"/>
              <w:jc w:val="right"/>
              <w:rPr>
                <w:rFonts w:ascii="Times" w:eastAsia="Batang" w:hAnsi="Times"/>
                <w:color w:val="000000" w:themeColor="text1"/>
                <w:sz w:val="22"/>
                <w:szCs w:val="22"/>
              </w:rPr>
            </w:pPr>
            <w:r>
              <w:rPr>
                <w:rFonts w:ascii="Times" w:eastAsia="Batang" w:hAnsi="Times"/>
                <w:color w:val="000000" w:themeColor="text1"/>
                <w:sz w:val="22"/>
                <w:szCs w:val="22"/>
              </w:rPr>
              <w:t>1,8</w:t>
            </w:r>
          </w:p>
        </w:tc>
        <w:tc>
          <w:tcPr>
            <w:tcW w:w="992" w:type="dxa"/>
            <w:tcBorders>
              <w:top w:val="single" w:sz="4" w:space="0" w:color="auto"/>
              <w:left w:val="nil"/>
              <w:bottom w:val="nil"/>
              <w:right w:val="nil"/>
            </w:tcBorders>
          </w:tcPr>
          <w:p w:rsidR="00FE14DB" w:rsidRPr="009C03F6" w:rsidRDefault="002D7023">
            <w:pPr>
              <w:spacing w:after="120"/>
              <w:jc w:val="right"/>
              <w:rPr>
                <w:rFonts w:ascii="Times" w:eastAsia="Batang" w:hAnsi="Times"/>
                <w:color w:val="000000" w:themeColor="text1"/>
                <w:sz w:val="22"/>
                <w:szCs w:val="22"/>
              </w:rPr>
            </w:pPr>
            <w:r>
              <w:rPr>
                <w:rFonts w:ascii="Times" w:eastAsia="Batang" w:hAnsi="Times"/>
                <w:color w:val="000000" w:themeColor="text1"/>
                <w:sz w:val="22"/>
                <w:szCs w:val="22"/>
              </w:rPr>
              <w:t>108 355</w:t>
            </w:r>
          </w:p>
        </w:tc>
        <w:tc>
          <w:tcPr>
            <w:tcW w:w="992" w:type="dxa"/>
            <w:tcBorders>
              <w:top w:val="single" w:sz="4" w:space="0" w:color="auto"/>
              <w:left w:val="nil"/>
              <w:bottom w:val="nil"/>
              <w:right w:val="nil"/>
            </w:tcBorders>
          </w:tcPr>
          <w:p w:rsidR="00FE14DB" w:rsidRPr="009C03F6" w:rsidRDefault="002D7023">
            <w:pPr>
              <w:spacing w:after="120"/>
              <w:jc w:val="right"/>
              <w:rPr>
                <w:rFonts w:ascii="Times" w:eastAsia="Batang" w:hAnsi="Times"/>
                <w:color w:val="000000" w:themeColor="text1"/>
                <w:sz w:val="22"/>
                <w:szCs w:val="22"/>
              </w:rPr>
            </w:pPr>
            <w:r>
              <w:rPr>
                <w:rFonts w:ascii="Times" w:eastAsia="Batang" w:hAnsi="Times"/>
                <w:color w:val="000000" w:themeColor="text1"/>
                <w:sz w:val="22"/>
                <w:szCs w:val="22"/>
              </w:rPr>
              <w:t>212 104</w:t>
            </w:r>
          </w:p>
        </w:tc>
        <w:tc>
          <w:tcPr>
            <w:tcW w:w="709" w:type="dxa"/>
            <w:tcBorders>
              <w:top w:val="single" w:sz="4" w:space="0" w:color="auto"/>
              <w:left w:val="nil"/>
              <w:bottom w:val="nil"/>
              <w:right w:val="nil"/>
            </w:tcBorders>
          </w:tcPr>
          <w:p w:rsidR="00FE14DB" w:rsidRPr="009C03F6" w:rsidRDefault="002D7023">
            <w:pPr>
              <w:spacing w:after="120"/>
              <w:jc w:val="right"/>
              <w:rPr>
                <w:rFonts w:ascii="Times" w:eastAsia="Batang" w:hAnsi="Times"/>
                <w:color w:val="000000" w:themeColor="text1"/>
                <w:sz w:val="22"/>
                <w:szCs w:val="22"/>
              </w:rPr>
            </w:pPr>
            <w:r>
              <w:rPr>
                <w:rFonts w:ascii="Times" w:eastAsia="Batang" w:hAnsi="Times"/>
                <w:color w:val="000000" w:themeColor="text1"/>
                <w:sz w:val="22"/>
                <w:szCs w:val="22"/>
              </w:rPr>
              <w:t>1,8</w:t>
            </w:r>
          </w:p>
        </w:tc>
      </w:tr>
      <w:tr w:rsidR="00FE14DB" w:rsidRPr="009C03F6" w:rsidTr="000F676F">
        <w:trPr>
          <w:trHeight w:val="640"/>
        </w:trPr>
        <w:tc>
          <w:tcPr>
            <w:tcW w:w="1987" w:type="dxa"/>
            <w:tcBorders>
              <w:top w:val="nil"/>
              <w:left w:val="nil"/>
              <w:bottom w:val="nil"/>
              <w:right w:val="nil"/>
            </w:tcBorders>
            <w:hideMark/>
          </w:tcPr>
          <w:p w:rsidR="00FE14DB" w:rsidRPr="009C03F6" w:rsidRDefault="00FE14DB">
            <w:pPr>
              <w:spacing w:after="120"/>
              <w:rPr>
                <w:rFonts w:ascii="Times" w:eastAsia="Batang" w:hAnsi="Times"/>
                <w:i/>
                <w:color w:val="000000" w:themeColor="text1"/>
              </w:rPr>
            </w:pPr>
            <w:r w:rsidRPr="009C03F6">
              <w:rPr>
                <w:rFonts w:ascii="Times" w:eastAsia="Batang" w:hAnsi="Times"/>
                <w:i/>
                <w:color w:val="000000" w:themeColor="text1"/>
              </w:rPr>
              <w:t xml:space="preserve">Herav skatt på </w:t>
            </w:r>
            <w:r w:rsidRPr="009C03F6">
              <w:rPr>
                <w:rFonts w:ascii="Times" w:eastAsia="Batang" w:hAnsi="Times"/>
                <w:i/>
                <w:color w:val="000000" w:themeColor="text1"/>
              </w:rPr>
              <w:br/>
              <w:t>inntekt og formue</w:t>
            </w:r>
          </w:p>
        </w:tc>
        <w:tc>
          <w:tcPr>
            <w:tcW w:w="1192" w:type="dxa"/>
            <w:tcBorders>
              <w:top w:val="nil"/>
              <w:left w:val="nil"/>
              <w:bottom w:val="nil"/>
              <w:right w:val="nil"/>
            </w:tcBorders>
          </w:tcPr>
          <w:p w:rsidR="00FE14DB" w:rsidRPr="009C03F6" w:rsidRDefault="002D7023">
            <w:pPr>
              <w:spacing w:after="120"/>
              <w:jc w:val="right"/>
              <w:rPr>
                <w:rFonts w:ascii="Times" w:eastAsia="Batang" w:hAnsi="Times"/>
                <w:i/>
                <w:color w:val="000000" w:themeColor="text1"/>
                <w:sz w:val="22"/>
                <w:szCs w:val="22"/>
              </w:rPr>
            </w:pPr>
            <w:r>
              <w:rPr>
                <w:rFonts w:ascii="Times" w:eastAsia="Batang" w:hAnsi="Times"/>
                <w:i/>
                <w:color w:val="000000" w:themeColor="text1"/>
                <w:sz w:val="22"/>
                <w:szCs w:val="22"/>
              </w:rPr>
              <w:t>160 330</w:t>
            </w:r>
          </w:p>
        </w:tc>
        <w:tc>
          <w:tcPr>
            <w:tcW w:w="1076" w:type="dxa"/>
            <w:tcBorders>
              <w:top w:val="nil"/>
              <w:left w:val="nil"/>
              <w:bottom w:val="nil"/>
              <w:right w:val="nil"/>
            </w:tcBorders>
          </w:tcPr>
          <w:p w:rsidR="00FE14DB" w:rsidRPr="009C03F6" w:rsidRDefault="002D7023">
            <w:pPr>
              <w:spacing w:after="120"/>
              <w:jc w:val="right"/>
              <w:rPr>
                <w:rFonts w:ascii="Times" w:eastAsia="Batang" w:hAnsi="Times"/>
                <w:i/>
                <w:color w:val="000000" w:themeColor="text1"/>
                <w:sz w:val="22"/>
                <w:szCs w:val="22"/>
              </w:rPr>
            </w:pPr>
            <w:r>
              <w:rPr>
                <w:rFonts w:ascii="Times" w:eastAsia="Batang" w:hAnsi="Times"/>
                <w:i/>
                <w:color w:val="000000" w:themeColor="text1"/>
                <w:sz w:val="22"/>
                <w:szCs w:val="22"/>
              </w:rPr>
              <w:t>163 150</w:t>
            </w:r>
          </w:p>
        </w:tc>
        <w:tc>
          <w:tcPr>
            <w:tcW w:w="850" w:type="dxa"/>
            <w:tcBorders>
              <w:top w:val="nil"/>
              <w:left w:val="nil"/>
              <w:bottom w:val="nil"/>
              <w:right w:val="nil"/>
            </w:tcBorders>
          </w:tcPr>
          <w:p w:rsidR="00FE14DB" w:rsidRPr="009C03F6" w:rsidRDefault="002D7023">
            <w:pPr>
              <w:spacing w:after="120"/>
              <w:jc w:val="right"/>
              <w:rPr>
                <w:rFonts w:ascii="Times" w:eastAsia="Batang" w:hAnsi="Times"/>
                <w:i/>
                <w:color w:val="000000" w:themeColor="text1"/>
                <w:sz w:val="22"/>
                <w:szCs w:val="22"/>
              </w:rPr>
            </w:pPr>
            <w:r>
              <w:rPr>
                <w:rFonts w:ascii="Times" w:eastAsia="Batang" w:hAnsi="Times"/>
                <w:i/>
                <w:color w:val="000000" w:themeColor="text1"/>
                <w:sz w:val="22"/>
                <w:szCs w:val="22"/>
              </w:rPr>
              <w:t>1,8</w:t>
            </w:r>
          </w:p>
        </w:tc>
        <w:tc>
          <w:tcPr>
            <w:tcW w:w="992" w:type="dxa"/>
            <w:tcBorders>
              <w:top w:val="nil"/>
              <w:left w:val="nil"/>
              <w:bottom w:val="nil"/>
              <w:right w:val="nil"/>
            </w:tcBorders>
          </w:tcPr>
          <w:p w:rsidR="00FE14DB" w:rsidRPr="009C03F6" w:rsidRDefault="002D7023">
            <w:pPr>
              <w:spacing w:after="120"/>
              <w:jc w:val="right"/>
              <w:rPr>
                <w:rFonts w:ascii="Times" w:eastAsia="Batang" w:hAnsi="Times"/>
                <w:i/>
                <w:color w:val="000000" w:themeColor="text1"/>
                <w:sz w:val="22"/>
                <w:szCs w:val="22"/>
              </w:rPr>
            </w:pPr>
            <w:r>
              <w:rPr>
                <w:rFonts w:ascii="Times" w:eastAsia="Batang" w:hAnsi="Times"/>
                <w:i/>
                <w:color w:val="000000" w:themeColor="text1"/>
                <w:sz w:val="22"/>
                <w:szCs w:val="22"/>
              </w:rPr>
              <w:t>33 400</w:t>
            </w:r>
          </w:p>
        </w:tc>
        <w:tc>
          <w:tcPr>
            <w:tcW w:w="851" w:type="dxa"/>
            <w:tcBorders>
              <w:top w:val="nil"/>
              <w:left w:val="nil"/>
              <w:bottom w:val="nil"/>
              <w:right w:val="nil"/>
            </w:tcBorders>
          </w:tcPr>
          <w:p w:rsidR="00FE14DB" w:rsidRPr="009C03F6" w:rsidRDefault="002D7023">
            <w:pPr>
              <w:spacing w:after="120"/>
              <w:jc w:val="right"/>
              <w:rPr>
                <w:rFonts w:ascii="Times" w:eastAsia="Batang" w:hAnsi="Times"/>
                <w:i/>
                <w:color w:val="000000" w:themeColor="text1"/>
                <w:sz w:val="22"/>
                <w:szCs w:val="22"/>
              </w:rPr>
            </w:pPr>
            <w:r>
              <w:rPr>
                <w:rFonts w:ascii="Times" w:eastAsia="Batang" w:hAnsi="Times"/>
                <w:i/>
                <w:color w:val="000000" w:themeColor="text1"/>
                <w:sz w:val="22"/>
                <w:szCs w:val="22"/>
              </w:rPr>
              <w:t>33 990</w:t>
            </w:r>
          </w:p>
        </w:tc>
        <w:tc>
          <w:tcPr>
            <w:tcW w:w="709" w:type="dxa"/>
            <w:tcBorders>
              <w:top w:val="nil"/>
              <w:left w:val="nil"/>
              <w:bottom w:val="nil"/>
              <w:right w:val="nil"/>
            </w:tcBorders>
          </w:tcPr>
          <w:p w:rsidR="00FE14DB" w:rsidRPr="009C03F6" w:rsidRDefault="002D7023">
            <w:pPr>
              <w:spacing w:after="120"/>
              <w:jc w:val="right"/>
              <w:rPr>
                <w:rFonts w:ascii="Times" w:eastAsia="Batang" w:hAnsi="Times"/>
                <w:i/>
                <w:color w:val="000000" w:themeColor="text1"/>
                <w:sz w:val="22"/>
                <w:szCs w:val="22"/>
              </w:rPr>
            </w:pPr>
            <w:r>
              <w:rPr>
                <w:rFonts w:ascii="Times" w:eastAsia="Batang" w:hAnsi="Times"/>
                <w:i/>
                <w:color w:val="000000" w:themeColor="text1"/>
                <w:sz w:val="22"/>
                <w:szCs w:val="22"/>
              </w:rPr>
              <w:t>1,8</w:t>
            </w:r>
          </w:p>
        </w:tc>
        <w:tc>
          <w:tcPr>
            <w:tcW w:w="992" w:type="dxa"/>
            <w:tcBorders>
              <w:top w:val="nil"/>
              <w:left w:val="nil"/>
              <w:bottom w:val="nil"/>
              <w:right w:val="nil"/>
            </w:tcBorders>
          </w:tcPr>
          <w:p w:rsidR="00FE14DB" w:rsidRPr="009C03F6" w:rsidRDefault="002D7023">
            <w:pPr>
              <w:spacing w:after="120"/>
              <w:jc w:val="right"/>
              <w:rPr>
                <w:rFonts w:ascii="Times" w:eastAsia="Batang" w:hAnsi="Times"/>
                <w:i/>
                <w:color w:val="000000" w:themeColor="text1"/>
                <w:sz w:val="22"/>
                <w:szCs w:val="22"/>
              </w:rPr>
            </w:pPr>
            <w:r>
              <w:rPr>
                <w:rFonts w:ascii="Times" w:eastAsia="Batang" w:hAnsi="Times"/>
                <w:i/>
                <w:color w:val="000000" w:themeColor="text1"/>
                <w:sz w:val="22"/>
                <w:szCs w:val="22"/>
              </w:rPr>
              <w:t>193 730</w:t>
            </w:r>
          </w:p>
        </w:tc>
        <w:tc>
          <w:tcPr>
            <w:tcW w:w="992" w:type="dxa"/>
            <w:tcBorders>
              <w:top w:val="nil"/>
              <w:left w:val="nil"/>
              <w:bottom w:val="nil"/>
              <w:right w:val="nil"/>
            </w:tcBorders>
          </w:tcPr>
          <w:p w:rsidR="00FE14DB" w:rsidRPr="009C03F6" w:rsidRDefault="002D7023">
            <w:pPr>
              <w:spacing w:after="120"/>
              <w:jc w:val="right"/>
              <w:rPr>
                <w:rFonts w:ascii="Times" w:eastAsia="Batang" w:hAnsi="Times"/>
                <w:i/>
                <w:color w:val="000000" w:themeColor="text1"/>
                <w:sz w:val="22"/>
                <w:szCs w:val="22"/>
              </w:rPr>
            </w:pPr>
            <w:r>
              <w:rPr>
                <w:rFonts w:ascii="Times" w:eastAsia="Batang" w:hAnsi="Times"/>
                <w:i/>
                <w:color w:val="000000" w:themeColor="text1"/>
                <w:sz w:val="22"/>
                <w:szCs w:val="22"/>
              </w:rPr>
              <w:t>197 140</w:t>
            </w:r>
          </w:p>
        </w:tc>
        <w:tc>
          <w:tcPr>
            <w:tcW w:w="709" w:type="dxa"/>
            <w:tcBorders>
              <w:top w:val="nil"/>
              <w:left w:val="nil"/>
              <w:bottom w:val="nil"/>
              <w:right w:val="nil"/>
            </w:tcBorders>
          </w:tcPr>
          <w:p w:rsidR="00FE14DB" w:rsidRPr="009C03F6" w:rsidRDefault="002D7023">
            <w:pPr>
              <w:spacing w:after="120"/>
              <w:jc w:val="right"/>
              <w:rPr>
                <w:rFonts w:ascii="Times" w:eastAsia="Batang" w:hAnsi="Times"/>
                <w:i/>
                <w:color w:val="000000" w:themeColor="text1"/>
                <w:sz w:val="22"/>
                <w:szCs w:val="22"/>
              </w:rPr>
            </w:pPr>
            <w:r>
              <w:rPr>
                <w:rFonts w:ascii="Times" w:eastAsia="Batang" w:hAnsi="Times"/>
                <w:i/>
                <w:color w:val="000000" w:themeColor="text1"/>
                <w:sz w:val="22"/>
                <w:szCs w:val="22"/>
              </w:rPr>
              <w:t>1,8</w:t>
            </w:r>
          </w:p>
        </w:tc>
      </w:tr>
      <w:tr w:rsidR="00FE14DB" w:rsidRPr="009C03F6" w:rsidTr="000F676F">
        <w:trPr>
          <w:trHeight w:val="380"/>
        </w:trPr>
        <w:tc>
          <w:tcPr>
            <w:tcW w:w="1987" w:type="dxa"/>
            <w:tcBorders>
              <w:top w:val="nil"/>
              <w:left w:val="nil"/>
              <w:bottom w:val="single" w:sz="4" w:space="0" w:color="auto"/>
              <w:right w:val="nil"/>
            </w:tcBorders>
            <w:hideMark/>
          </w:tcPr>
          <w:p w:rsidR="00FE14DB" w:rsidRPr="009C03F6" w:rsidRDefault="00FE14DB">
            <w:pPr>
              <w:spacing w:after="120"/>
              <w:rPr>
                <w:rFonts w:ascii="Times" w:eastAsia="Batang" w:hAnsi="Times"/>
                <w:color w:val="000000" w:themeColor="text1"/>
              </w:rPr>
            </w:pPr>
            <w:r w:rsidRPr="009C03F6">
              <w:rPr>
                <w:rFonts w:ascii="Times" w:eastAsia="Batang" w:hAnsi="Times"/>
                <w:color w:val="000000" w:themeColor="text1"/>
                <w:sz w:val="21"/>
                <w:szCs w:val="21"/>
              </w:rPr>
              <w:t xml:space="preserve">Rammetilskudd </w:t>
            </w:r>
          </w:p>
        </w:tc>
        <w:tc>
          <w:tcPr>
            <w:tcW w:w="1192" w:type="dxa"/>
            <w:tcBorders>
              <w:top w:val="nil"/>
              <w:left w:val="nil"/>
              <w:bottom w:val="single" w:sz="4" w:space="0" w:color="auto"/>
              <w:right w:val="nil"/>
            </w:tcBorders>
          </w:tcPr>
          <w:p w:rsidR="00FE14DB" w:rsidRPr="009C03F6" w:rsidRDefault="002D7023">
            <w:pPr>
              <w:spacing w:after="120"/>
              <w:jc w:val="right"/>
              <w:rPr>
                <w:rFonts w:ascii="Times" w:eastAsia="Batang" w:hAnsi="Times"/>
                <w:color w:val="000000" w:themeColor="text1"/>
                <w:sz w:val="22"/>
                <w:szCs w:val="22"/>
              </w:rPr>
            </w:pPr>
            <w:r>
              <w:rPr>
                <w:rFonts w:ascii="Times" w:eastAsia="Batang" w:hAnsi="Times"/>
                <w:color w:val="000000" w:themeColor="text1"/>
                <w:sz w:val="22"/>
                <w:szCs w:val="22"/>
              </w:rPr>
              <w:t>131 179</w:t>
            </w:r>
          </w:p>
        </w:tc>
        <w:tc>
          <w:tcPr>
            <w:tcW w:w="1076" w:type="dxa"/>
            <w:tcBorders>
              <w:top w:val="nil"/>
              <w:left w:val="nil"/>
              <w:bottom w:val="single" w:sz="4" w:space="0" w:color="auto"/>
              <w:right w:val="nil"/>
            </w:tcBorders>
          </w:tcPr>
          <w:p w:rsidR="00FE14DB" w:rsidRPr="009C03F6" w:rsidRDefault="002D7023">
            <w:pPr>
              <w:spacing w:after="120"/>
              <w:jc w:val="right"/>
              <w:rPr>
                <w:rFonts w:ascii="Times" w:eastAsia="Batang" w:hAnsi="Times"/>
                <w:color w:val="000000" w:themeColor="text1"/>
                <w:sz w:val="22"/>
                <w:szCs w:val="22"/>
              </w:rPr>
            </w:pPr>
            <w:r>
              <w:rPr>
                <w:rFonts w:ascii="Times" w:eastAsia="Batang" w:hAnsi="Times"/>
                <w:color w:val="000000" w:themeColor="text1"/>
                <w:sz w:val="22"/>
                <w:szCs w:val="22"/>
              </w:rPr>
              <w:t>136 972</w:t>
            </w:r>
          </w:p>
        </w:tc>
        <w:tc>
          <w:tcPr>
            <w:tcW w:w="850" w:type="dxa"/>
            <w:tcBorders>
              <w:top w:val="nil"/>
              <w:left w:val="nil"/>
              <w:bottom w:val="single" w:sz="4" w:space="0" w:color="auto"/>
              <w:right w:val="nil"/>
            </w:tcBorders>
          </w:tcPr>
          <w:p w:rsidR="00FE14DB" w:rsidRPr="009C03F6" w:rsidRDefault="002D7023">
            <w:pPr>
              <w:spacing w:after="120"/>
              <w:jc w:val="right"/>
              <w:rPr>
                <w:rFonts w:ascii="Times" w:eastAsia="Batang" w:hAnsi="Times"/>
                <w:color w:val="000000" w:themeColor="text1"/>
                <w:sz w:val="22"/>
                <w:szCs w:val="22"/>
              </w:rPr>
            </w:pPr>
            <w:r>
              <w:rPr>
                <w:rFonts w:ascii="Times" w:eastAsia="Batang" w:hAnsi="Times"/>
                <w:color w:val="000000" w:themeColor="text1"/>
                <w:sz w:val="22"/>
                <w:szCs w:val="22"/>
              </w:rPr>
              <w:t>4,4</w:t>
            </w:r>
          </w:p>
        </w:tc>
        <w:tc>
          <w:tcPr>
            <w:tcW w:w="992" w:type="dxa"/>
            <w:tcBorders>
              <w:top w:val="nil"/>
              <w:left w:val="nil"/>
              <w:bottom w:val="single" w:sz="4" w:space="0" w:color="auto"/>
              <w:right w:val="nil"/>
            </w:tcBorders>
          </w:tcPr>
          <w:p w:rsidR="00FE14DB" w:rsidRPr="009C03F6" w:rsidRDefault="002D7023">
            <w:pPr>
              <w:spacing w:after="120"/>
              <w:jc w:val="right"/>
              <w:rPr>
                <w:rFonts w:ascii="Times" w:eastAsia="Batang" w:hAnsi="Times"/>
                <w:color w:val="000000" w:themeColor="text1"/>
                <w:sz w:val="22"/>
                <w:szCs w:val="22"/>
              </w:rPr>
            </w:pPr>
            <w:r>
              <w:rPr>
                <w:rFonts w:ascii="Times" w:eastAsia="Batang" w:hAnsi="Times"/>
                <w:color w:val="000000" w:themeColor="text1"/>
                <w:sz w:val="22"/>
                <w:szCs w:val="22"/>
              </w:rPr>
              <w:t>33 645</w:t>
            </w:r>
          </w:p>
        </w:tc>
        <w:tc>
          <w:tcPr>
            <w:tcW w:w="851" w:type="dxa"/>
            <w:tcBorders>
              <w:top w:val="nil"/>
              <w:left w:val="nil"/>
              <w:bottom w:val="single" w:sz="4" w:space="0" w:color="auto"/>
              <w:right w:val="nil"/>
            </w:tcBorders>
          </w:tcPr>
          <w:p w:rsidR="00FE14DB" w:rsidRPr="009C03F6" w:rsidRDefault="002D7023">
            <w:pPr>
              <w:spacing w:after="120"/>
              <w:jc w:val="right"/>
              <w:rPr>
                <w:rFonts w:ascii="Times" w:eastAsia="Batang" w:hAnsi="Times"/>
                <w:color w:val="000000" w:themeColor="text1"/>
                <w:sz w:val="22"/>
                <w:szCs w:val="22"/>
              </w:rPr>
            </w:pPr>
            <w:r>
              <w:rPr>
                <w:rFonts w:ascii="Times" w:eastAsia="Batang" w:hAnsi="Times"/>
                <w:color w:val="000000" w:themeColor="text1"/>
                <w:sz w:val="22"/>
                <w:szCs w:val="22"/>
              </w:rPr>
              <w:t>34 624</w:t>
            </w:r>
          </w:p>
        </w:tc>
        <w:tc>
          <w:tcPr>
            <w:tcW w:w="709" w:type="dxa"/>
            <w:tcBorders>
              <w:top w:val="nil"/>
              <w:left w:val="nil"/>
              <w:bottom w:val="single" w:sz="4" w:space="0" w:color="auto"/>
              <w:right w:val="nil"/>
            </w:tcBorders>
          </w:tcPr>
          <w:p w:rsidR="00FE14DB" w:rsidRPr="009C03F6" w:rsidRDefault="002D7023">
            <w:pPr>
              <w:spacing w:after="120"/>
              <w:jc w:val="right"/>
              <w:rPr>
                <w:rFonts w:ascii="Times" w:eastAsia="Batang" w:hAnsi="Times"/>
                <w:color w:val="000000" w:themeColor="text1"/>
                <w:sz w:val="22"/>
                <w:szCs w:val="22"/>
              </w:rPr>
            </w:pPr>
            <w:r>
              <w:rPr>
                <w:rFonts w:ascii="Times" w:eastAsia="Batang" w:hAnsi="Times"/>
                <w:color w:val="000000" w:themeColor="text1"/>
                <w:sz w:val="22"/>
                <w:szCs w:val="22"/>
              </w:rPr>
              <w:t>2,9</w:t>
            </w:r>
          </w:p>
        </w:tc>
        <w:tc>
          <w:tcPr>
            <w:tcW w:w="992" w:type="dxa"/>
            <w:tcBorders>
              <w:top w:val="nil"/>
              <w:left w:val="nil"/>
              <w:bottom w:val="single" w:sz="4" w:space="0" w:color="auto"/>
              <w:right w:val="nil"/>
            </w:tcBorders>
          </w:tcPr>
          <w:p w:rsidR="00FE14DB" w:rsidRPr="009C03F6" w:rsidRDefault="002D7023">
            <w:pPr>
              <w:spacing w:after="120"/>
              <w:jc w:val="right"/>
              <w:rPr>
                <w:rFonts w:ascii="Times" w:eastAsia="Batang" w:hAnsi="Times"/>
                <w:color w:val="000000" w:themeColor="text1"/>
                <w:sz w:val="22"/>
                <w:szCs w:val="22"/>
              </w:rPr>
            </w:pPr>
            <w:r>
              <w:rPr>
                <w:rFonts w:ascii="Times" w:eastAsia="Batang" w:hAnsi="Times"/>
                <w:color w:val="000000" w:themeColor="text1"/>
                <w:sz w:val="22"/>
                <w:szCs w:val="22"/>
              </w:rPr>
              <w:t>164 825</w:t>
            </w:r>
          </w:p>
        </w:tc>
        <w:tc>
          <w:tcPr>
            <w:tcW w:w="992" w:type="dxa"/>
            <w:tcBorders>
              <w:top w:val="nil"/>
              <w:left w:val="nil"/>
              <w:bottom w:val="single" w:sz="4" w:space="0" w:color="auto"/>
              <w:right w:val="nil"/>
            </w:tcBorders>
          </w:tcPr>
          <w:p w:rsidR="00FE14DB" w:rsidRPr="009C03F6" w:rsidRDefault="002D7023">
            <w:pPr>
              <w:spacing w:after="120"/>
              <w:rPr>
                <w:rFonts w:ascii="Times" w:eastAsia="Batang" w:hAnsi="Times"/>
                <w:color w:val="000000" w:themeColor="text1"/>
                <w:sz w:val="22"/>
                <w:szCs w:val="22"/>
              </w:rPr>
            </w:pPr>
            <w:r>
              <w:rPr>
                <w:rFonts w:ascii="Times" w:eastAsia="Batang" w:hAnsi="Times"/>
                <w:color w:val="000000" w:themeColor="text1"/>
                <w:sz w:val="22"/>
                <w:szCs w:val="22"/>
              </w:rPr>
              <w:t>171 597</w:t>
            </w:r>
          </w:p>
        </w:tc>
        <w:tc>
          <w:tcPr>
            <w:tcW w:w="709" w:type="dxa"/>
            <w:tcBorders>
              <w:top w:val="nil"/>
              <w:left w:val="nil"/>
              <w:bottom w:val="single" w:sz="4" w:space="0" w:color="auto"/>
              <w:right w:val="nil"/>
            </w:tcBorders>
          </w:tcPr>
          <w:p w:rsidR="00FE14DB" w:rsidRPr="009C03F6" w:rsidRDefault="002D7023">
            <w:pPr>
              <w:spacing w:after="120"/>
              <w:jc w:val="right"/>
              <w:rPr>
                <w:rFonts w:ascii="Times" w:eastAsia="Batang" w:hAnsi="Times"/>
                <w:color w:val="000000" w:themeColor="text1"/>
                <w:sz w:val="22"/>
                <w:szCs w:val="22"/>
              </w:rPr>
            </w:pPr>
            <w:r>
              <w:rPr>
                <w:rFonts w:ascii="Times" w:eastAsia="Batang" w:hAnsi="Times"/>
                <w:color w:val="000000" w:themeColor="text1"/>
                <w:sz w:val="22"/>
                <w:szCs w:val="22"/>
              </w:rPr>
              <w:t>4,1</w:t>
            </w:r>
          </w:p>
        </w:tc>
      </w:tr>
      <w:tr w:rsidR="00FE14DB" w:rsidRPr="009C03F6" w:rsidTr="000F676F">
        <w:trPr>
          <w:trHeight w:val="380"/>
        </w:trPr>
        <w:tc>
          <w:tcPr>
            <w:tcW w:w="1987" w:type="dxa"/>
            <w:tcBorders>
              <w:top w:val="single" w:sz="4" w:space="0" w:color="auto"/>
              <w:left w:val="nil"/>
              <w:bottom w:val="single" w:sz="4" w:space="0" w:color="auto"/>
              <w:right w:val="nil"/>
            </w:tcBorders>
            <w:hideMark/>
          </w:tcPr>
          <w:p w:rsidR="00FE14DB" w:rsidRPr="009C03F6" w:rsidRDefault="00FE14DB">
            <w:pPr>
              <w:spacing w:after="120"/>
              <w:rPr>
                <w:rFonts w:ascii="Times" w:eastAsia="Batang" w:hAnsi="Times"/>
                <w:color w:val="000000" w:themeColor="text1"/>
              </w:rPr>
            </w:pPr>
            <w:r w:rsidRPr="009C03F6">
              <w:rPr>
                <w:rFonts w:ascii="Times" w:eastAsia="Batang" w:hAnsi="Times"/>
                <w:color w:val="000000" w:themeColor="text1"/>
                <w:sz w:val="21"/>
                <w:szCs w:val="21"/>
              </w:rPr>
              <w:t>Sum frie inntekter</w:t>
            </w:r>
          </w:p>
        </w:tc>
        <w:tc>
          <w:tcPr>
            <w:tcW w:w="1192" w:type="dxa"/>
            <w:tcBorders>
              <w:top w:val="single" w:sz="4" w:space="0" w:color="auto"/>
              <w:left w:val="nil"/>
              <w:bottom w:val="single" w:sz="4" w:space="0" w:color="auto"/>
              <w:right w:val="nil"/>
            </w:tcBorders>
          </w:tcPr>
          <w:p w:rsidR="00FE14DB" w:rsidRPr="009C03F6" w:rsidRDefault="002D7023">
            <w:pPr>
              <w:spacing w:after="120"/>
              <w:jc w:val="right"/>
              <w:rPr>
                <w:rFonts w:ascii="Times" w:eastAsia="Batang" w:hAnsi="Times"/>
                <w:color w:val="000000" w:themeColor="text1"/>
                <w:sz w:val="22"/>
                <w:szCs w:val="22"/>
              </w:rPr>
            </w:pPr>
            <w:r>
              <w:rPr>
                <w:rFonts w:ascii="Times" w:eastAsia="Batang" w:hAnsi="Times"/>
                <w:color w:val="000000" w:themeColor="text1"/>
                <w:sz w:val="22"/>
                <w:szCs w:val="22"/>
              </w:rPr>
              <w:t>306 134</w:t>
            </w:r>
          </w:p>
        </w:tc>
        <w:tc>
          <w:tcPr>
            <w:tcW w:w="1076" w:type="dxa"/>
            <w:tcBorders>
              <w:top w:val="single" w:sz="4" w:space="0" w:color="auto"/>
              <w:left w:val="nil"/>
              <w:bottom w:val="single" w:sz="4" w:space="0" w:color="auto"/>
              <w:right w:val="nil"/>
            </w:tcBorders>
          </w:tcPr>
          <w:p w:rsidR="00FE14DB" w:rsidRPr="009C03F6" w:rsidRDefault="002D7023">
            <w:pPr>
              <w:spacing w:after="120"/>
              <w:jc w:val="right"/>
              <w:rPr>
                <w:rFonts w:ascii="Times" w:eastAsia="Batang" w:hAnsi="Times"/>
                <w:color w:val="000000" w:themeColor="text1"/>
                <w:sz w:val="22"/>
                <w:szCs w:val="22"/>
              </w:rPr>
            </w:pPr>
            <w:r>
              <w:rPr>
                <w:rFonts w:ascii="Times" w:eastAsia="Batang" w:hAnsi="Times"/>
                <w:color w:val="000000" w:themeColor="text1"/>
                <w:sz w:val="22"/>
                <w:szCs w:val="22"/>
              </w:rPr>
              <w:t>315 086</w:t>
            </w:r>
          </w:p>
        </w:tc>
        <w:tc>
          <w:tcPr>
            <w:tcW w:w="850" w:type="dxa"/>
            <w:tcBorders>
              <w:top w:val="single" w:sz="4" w:space="0" w:color="auto"/>
              <w:left w:val="nil"/>
              <w:bottom w:val="single" w:sz="4" w:space="0" w:color="auto"/>
              <w:right w:val="nil"/>
            </w:tcBorders>
          </w:tcPr>
          <w:p w:rsidR="00FE14DB" w:rsidRPr="009C03F6" w:rsidRDefault="002D7023">
            <w:pPr>
              <w:spacing w:after="120"/>
              <w:jc w:val="right"/>
              <w:rPr>
                <w:rFonts w:ascii="Times" w:eastAsia="Batang" w:hAnsi="Times"/>
                <w:color w:val="000000" w:themeColor="text1"/>
                <w:sz w:val="22"/>
                <w:szCs w:val="22"/>
              </w:rPr>
            </w:pPr>
            <w:r>
              <w:rPr>
                <w:rFonts w:ascii="Times" w:eastAsia="Batang" w:hAnsi="Times"/>
                <w:color w:val="000000" w:themeColor="text1"/>
                <w:sz w:val="22"/>
                <w:szCs w:val="22"/>
              </w:rPr>
              <w:t>2,9</w:t>
            </w:r>
          </w:p>
        </w:tc>
        <w:tc>
          <w:tcPr>
            <w:tcW w:w="992" w:type="dxa"/>
            <w:tcBorders>
              <w:top w:val="single" w:sz="4" w:space="0" w:color="auto"/>
              <w:left w:val="nil"/>
              <w:bottom w:val="single" w:sz="4" w:space="0" w:color="auto"/>
              <w:right w:val="nil"/>
            </w:tcBorders>
          </w:tcPr>
          <w:p w:rsidR="00FE14DB" w:rsidRPr="009C03F6" w:rsidRDefault="002D7023">
            <w:pPr>
              <w:spacing w:after="120"/>
              <w:jc w:val="right"/>
              <w:rPr>
                <w:rFonts w:ascii="Times" w:eastAsia="Batang" w:hAnsi="Times"/>
                <w:color w:val="000000" w:themeColor="text1"/>
                <w:sz w:val="22"/>
                <w:szCs w:val="22"/>
              </w:rPr>
            </w:pPr>
            <w:r>
              <w:rPr>
                <w:rFonts w:ascii="Times" w:eastAsia="Batang" w:hAnsi="Times"/>
                <w:color w:val="000000" w:themeColor="text1"/>
                <w:sz w:val="22"/>
                <w:szCs w:val="22"/>
              </w:rPr>
              <w:t>67 045</w:t>
            </w:r>
          </w:p>
        </w:tc>
        <w:tc>
          <w:tcPr>
            <w:tcW w:w="851" w:type="dxa"/>
            <w:tcBorders>
              <w:top w:val="single" w:sz="4" w:space="0" w:color="auto"/>
              <w:left w:val="nil"/>
              <w:bottom w:val="single" w:sz="4" w:space="0" w:color="auto"/>
              <w:right w:val="nil"/>
            </w:tcBorders>
          </w:tcPr>
          <w:p w:rsidR="00FE14DB" w:rsidRPr="009C03F6" w:rsidRDefault="002D7023">
            <w:pPr>
              <w:spacing w:after="120"/>
              <w:jc w:val="right"/>
              <w:rPr>
                <w:rFonts w:ascii="Times" w:eastAsia="Batang" w:hAnsi="Times"/>
                <w:color w:val="000000" w:themeColor="text1"/>
                <w:sz w:val="22"/>
                <w:szCs w:val="22"/>
              </w:rPr>
            </w:pPr>
            <w:r>
              <w:rPr>
                <w:rFonts w:ascii="Times" w:eastAsia="Batang" w:hAnsi="Times"/>
                <w:color w:val="000000" w:themeColor="text1"/>
                <w:sz w:val="22"/>
                <w:szCs w:val="22"/>
              </w:rPr>
              <w:t>68 614</w:t>
            </w:r>
          </w:p>
        </w:tc>
        <w:tc>
          <w:tcPr>
            <w:tcW w:w="709" w:type="dxa"/>
            <w:tcBorders>
              <w:top w:val="single" w:sz="4" w:space="0" w:color="auto"/>
              <w:left w:val="nil"/>
              <w:bottom w:val="single" w:sz="4" w:space="0" w:color="auto"/>
              <w:right w:val="nil"/>
            </w:tcBorders>
          </w:tcPr>
          <w:p w:rsidR="00FE14DB" w:rsidRPr="009C03F6" w:rsidRDefault="002D7023">
            <w:pPr>
              <w:spacing w:after="120"/>
              <w:jc w:val="right"/>
              <w:rPr>
                <w:rFonts w:ascii="Times" w:eastAsia="Batang" w:hAnsi="Times"/>
                <w:color w:val="000000" w:themeColor="text1"/>
                <w:sz w:val="22"/>
                <w:szCs w:val="22"/>
              </w:rPr>
            </w:pPr>
            <w:r>
              <w:rPr>
                <w:rFonts w:ascii="Times" w:eastAsia="Batang" w:hAnsi="Times"/>
                <w:color w:val="000000" w:themeColor="text1"/>
                <w:sz w:val="22"/>
                <w:szCs w:val="22"/>
              </w:rPr>
              <w:t>2,3</w:t>
            </w:r>
          </w:p>
        </w:tc>
        <w:tc>
          <w:tcPr>
            <w:tcW w:w="992" w:type="dxa"/>
            <w:tcBorders>
              <w:top w:val="single" w:sz="4" w:space="0" w:color="auto"/>
              <w:left w:val="nil"/>
              <w:bottom w:val="single" w:sz="4" w:space="0" w:color="auto"/>
              <w:right w:val="nil"/>
            </w:tcBorders>
          </w:tcPr>
          <w:p w:rsidR="00FE14DB" w:rsidRPr="009C03F6" w:rsidRDefault="002D7023">
            <w:pPr>
              <w:spacing w:after="120"/>
              <w:jc w:val="right"/>
              <w:rPr>
                <w:rFonts w:ascii="Times" w:eastAsia="Batang" w:hAnsi="Times"/>
                <w:color w:val="000000" w:themeColor="text1"/>
                <w:sz w:val="22"/>
                <w:szCs w:val="22"/>
              </w:rPr>
            </w:pPr>
            <w:r>
              <w:rPr>
                <w:rFonts w:ascii="Times" w:eastAsia="Batang" w:hAnsi="Times"/>
                <w:color w:val="000000" w:themeColor="text1"/>
                <w:sz w:val="22"/>
                <w:szCs w:val="22"/>
              </w:rPr>
              <w:t>373 180</w:t>
            </w:r>
          </w:p>
        </w:tc>
        <w:tc>
          <w:tcPr>
            <w:tcW w:w="992" w:type="dxa"/>
            <w:tcBorders>
              <w:top w:val="single" w:sz="4" w:space="0" w:color="auto"/>
              <w:left w:val="nil"/>
              <w:bottom w:val="single" w:sz="4" w:space="0" w:color="auto"/>
              <w:right w:val="nil"/>
            </w:tcBorders>
          </w:tcPr>
          <w:p w:rsidR="00FE14DB" w:rsidRPr="009C03F6" w:rsidRDefault="002D7023">
            <w:pPr>
              <w:spacing w:after="120"/>
              <w:rPr>
                <w:rFonts w:ascii="Times" w:eastAsia="Batang" w:hAnsi="Times"/>
                <w:color w:val="000000" w:themeColor="text1"/>
                <w:sz w:val="22"/>
                <w:szCs w:val="22"/>
              </w:rPr>
            </w:pPr>
            <w:r>
              <w:rPr>
                <w:rFonts w:ascii="Times" w:eastAsia="Batang" w:hAnsi="Times"/>
                <w:color w:val="000000" w:themeColor="text1"/>
                <w:sz w:val="22"/>
                <w:szCs w:val="22"/>
              </w:rPr>
              <w:t>383 701</w:t>
            </w:r>
          </w:p>
        </w:tc>
        <w:tc>
          <w:tcPr>
            <w:tcW w:w="709" w:type="dxa"/>
            <w:tcBorders>
              <w:top w:val="single" w:sz="4" w:space="0" w:color="auto"/>
              <w:left w:val="nil"/>
              <w:bottom w:val="single" w:sz="4" w:space="0" w:color="auto"/>
              <w:right w:val="nil"/>
            </w:tcBorders>
          </w:tcPr>
          <w:p w:rsidR="00FE14DB" w:rsidRPr="009C03F6" w:rsidRDefault="002D7023">
            <w:pPr>
              <w:spacing w:after="120"/>
              <w:jc w:val="right"/>
              <w:rPr>
                <w:rFonts w:ascii="Times" w:eastAsia="Batang" w:hAnsi="Times"/>
                <w:color w:val="000000" w:themeColor="text1"/>
                <w:sz w:val="22"/>
                <w:szCs w:val="22"/>
              </w:rPr>
            </w:pPr>
            <w:r>
              <w:rPr>
                <w:rFonts w:ascii="Times" w:eastAsia="Batang" w:hAnsi="Times"/>
                <w:color w:val="000000" w:themeColor="text1"/>
                <w:sz w:val="22"/>
                <w:szCs w:val="22"/>
              </w:rPr>
              <w:t>2,8</w:t>
            </w:r>
          </w:p>
        </w:tc>
      </w:tr>
    </w:tbl>
    <w:p w:rsidR="00FE14DB" w:rsidRPr="00762CDE" w:rsidRDefault="00FE14DB" w:rsidP="00FE14DB">
      <w:pPr>
        <w:spacing w:after="120"/>
        <w:rPr>
          <w:rFonts w:ascii="Times" w:eastAsia="Batang" w:hAnsi="Times"/>
          <w:color w:val="000000" w:themeColor="text1"/>
          <w:sz w:val="20"/>
          <w:szCs w:val="20"/>
          <w:vertAlign w:val="superscript"/>
        </w:rPr>
      </w:pPr>
      <w:r w:rsidRPr="00762CDE">
        <w:rPr>
          <w:rFonts w:ascii="Times" w:eastAsia="Batang" w:hAnsi="Times"/>
          <w:color w:val="000000" w:themeColor="text1"/>
          <w:sz w:val="20"/>
          <w:szCs w:val="20"/>
          <w:vertAlign w:val="superscript"/>
        </w:rPr>
        <w:t>1</w:t>
      </w:r>
      <w:r w:rsidRPr="00762CDE">
        <w:rPr>
          <w:rFonts w:ascii="Times" w:eastAsia="Batang" w:hAnsi="Times"/>
          <w:color w:val="000000" w:themeColor="text1"/>
          <w:sz w:val="20"/>
          <w:szCs w:val="20"/>
        </w:rPr>
        <w:t xml:space="preserve"> Pris</w:t>
      </w:r>
      <w:r w:rsidR="000F676F" w:rsidRPr="00762CDE">
        <w:rPr>
          <w:rFonts w:ascii="Times" w:eastAsia="Batang" w:hAnsi="Times"/>
          <w:color w:val="000000" w:themeColor="text1"/>
          <w:sz w:val="20"/>
          <w:szCs w:val="20"/>
        </w:rPr>
        <w:t>veksten i kommunesektoren i 2019 (</w:t>
      </w:r>
      <w:proofErr w:type="spellStart"/>
      <w:r w:rsidR="000F676F" w:rsidRPr="00762CDE">
        <w:rPr>
          <w:rFonts w:ascii="Times" w:eastAsia="Batang" w:hAnsi="Times"/>
          <w:color w:val="000000" w:themeColor="text1"/>
          <w:sz w:val="20"/>
          <w:szCs w:val="20"/>
        </w:rPr>
        <w:t>deflator</w:t>
      </w:r>
      <w:proofErr w:type="spellEnd"/>
      <w:r w:rsidR="000F676F" w:rsidRPr="00762CDE">
        <w:rPr>
          <w:rFonts w:ascii="Times" w:eastAsia="Batang" w:hAnsi="Times"/>
          <w:color w:val="000000" w:themeColor="text1"/>
          <w:sz w:val="20"/>
          <w:szCs w:val="20"/>
        </w:rPr>
        <w:t>) er anslått til 2,8</w:t>
      </w:r>
      <w:r w:rsidRPr="00762CDE">
        <w:rPr>
          <w:rFonts w:ascii="Times" w:eastAsia="Batang" w:hAnsi="Times"/>
          <w:color w:val="000000" w:themeColor="text1"/>
          <w:sz w:val="20"/>
          <w:szCs w:val="20"/>
        </w:rPr>
        <w:t xml:space="preserve"> pst.</w:t>
      </w:r>
    </w:p>
    <w:p w:rsidR="00FE14DB" w:rsidRPr="00762CDE" w:rsidRDefault="00FE14DB" w:rsidP="00FE14DB">
      <w:pPr>
        <w:spacing w:after="120"/>
        <w:rPr>
          <w:rFonts w:ascii="Times" w:eastAsia="Batang" w:hAnsi="Times"/>
          <w:color w:val="000000" w:themeColor="text1"/>
          <w:sz w:val="20"/>
          <w:szCs w:val="20"/>
          <w:vertAlign w:val="superscript"/>
        </w:rPr>
      </w:pPr>
      <w:r w:rsidRPr="00762CDE">
        <w:rPr>
          <w:rFonts w:ascii="Times" w:eastAsia="Batang" w:hAnsi="Times"/>
          <w:color w:val="000000" w:themeColor="text1"/>
          <w:sz w:val="20"/>
          <w:szCs w:val="20"/>
          <w:vertAlign w:val="superscript"/>
        </w:rPr>
        <w:t>2</w:t>
      </w:r>
      <w:r w:rsidRPr="00762CDE">
        <w:rPr>
          <w:rFonts w:ascii="Times" w:eastAsia="Batang" w:hAnsi="Times"/>
          <w:color w:val="000000" w:themeColor="text1"/>
          <w:sz w:val="20"/>
          <w:szCs w:val="20"/>
        </w:rPr>
        <w:t xml:space="preserve"> Oslo er delt i en kommunedel og en fylkeskommunedel</w:t>
      </w:r>
      <w:r w:rsidR="000F676F" w:rsidRPr="00762CDE">
        <w:rPr>
          <w:rFonts w:ascii="Times" w:eastAsia="Batang" w:hAnsi="Times"/>
          <w:color w:val="000000" w:themeColor="text1"/>
          <w:sz w:val="20"/>
          <w:szCs w:val="20"/>
        </w:rPr>
        <w:t>.</w:t>
      </w:r>
      <w:r w:rsidRPr="00762CDE">
        <w:rPr>
          <w:rFonts w:ascii="Times" w:eastAsia="Batang" w:hAnsi="Times"/>
          <w:color w:val="000000" w:themeColor="text1"/>
          <w:sz w:val="20"/>
          <w:szCs w:val="20"/>
        </w:rPr>
        <w:t xml:space="preserve"> </w:t>
      </w:r>
    </w:p>
    <w:p w:rsidR="00FE14DB" w:rsidRPr="00762CDE" w:rsidRDefault="00FE14DB" w:rsidP="00FE14DB">
      <w:pPr>
        <w:spacing w:after="120"/>
        <w:rPr>
          <w:rFonts w:ascii="Times" w:eastAsia="Batang" w:hAnsi="Times"/>
          <w:color w:val="000000" w:themeColor="text1"/>
          <w:sz w:val="20"/>
          <w:szCs w:val="20"/>
          <w:vertAlign w:val="superscript"/>
        </w:rPr>
      </w:pPr>
      <w:r w:rsidRPr="00762CDE">
        <w:rPr>
          <w:rFonts w:ascii="Times" w:eastAsia="Batang" w:hAnsi="Times"/>
          <w:color w:val="000000" w:themeColor="text1"/>
          <w:sz w:val="20"/>
          <w:szCs w:val="20"/>
          <w:vertAlign w:val="superscript"/>
        </w:rPr>
        <w:t>3</w:t>
      </w:r>
      <w:r w:rsidRPr="00762CDE">
        <w:rPr>
          <w:rFonts w:ascii="Times" w:eastAsia="Batang" w:hAnsi="Times"/>
          <w:color w:val="000000" w:themeColor="text1"/>
          <w:sz w:val="20"/>
          <w:szCs w:val="20"/>
        </w:rPr>
        <w:t xml:space="preserve"> Anslag på regnskap korrigert for oppgaveendringer.</w:t>
      </w:r>
    </w:p>
    <w:p w:rsidR="00FE14DB" w:rsidRPr="00762CDE" w:rsidRDefault="00FE14DB" w:rsidP="00FE14DB">
      <w:pPr>
        <w:spacing w:after="120"/>
        <w:rPr>
          <w:rFonts w:ascii="Arial" w:eastAsia="Batang" w:hAnsi="Arial" w:cs="Arial"/>
          <w:color w:val="000000" w:themeColor="text1"/>
          <w:spacing w:val="4"/>
          <w:sz w:val="20"/>
          <w:szCs w:val="20"/>
        </w:rPr>
      </w:pPr>
      <w:r w:rsidRPr="00762CDE">
        <w:rPr>
          <w:rFonts w:ascii="Times" w:eastAsia="Batang" w:hAnsi="Times"/>
          <w:color w:val="000000" w:themeColor="text1"/>
          <w:sz w:val="20"/>
          <w:szCs w:val="20"/>
          <w:vertAlign w:val="superscript"/>
        </w:rPr>
        <w:t xml:space="preserve">4 </w:t>
      </w:r>
      <w:r w:rsidRPr="00762CDE">
        <w:rPr>
          <w:rFonts w:ascii="Times" w:eastAsia="Batang" w:hAnsi="Times"/>
          <w:color w:val="000000" w:themeColor="text1"/>
          <w:sz w:val="20"/>
          <w:szCs w:val="20"/>
        </w:rPr>
        <w:t xml:space="preserve">Omfatter ikke midler bevilget på </w:t>
      </w:r>
      <w:proofErr w:type="spellStart"/>
      <w:r w:rsidRPr="00762CDE">
        <w:rPr>
          <w:rFonts w:ascii="Times" w:eastAsia="Batang" w:hAnsi="Times"/>
          <w:color w:val="000000" w:themeColor="text1"/>
          <w:sz w:val="20"/>
          <w:szCs w:val="20"/>
        </w:rPr>
        <w:t>kap</w:t>
      </w:r>
      <w:proofErr w:type="spellEnd"/>
      <w:r w:rsidRPr="00762CDE">
        <w:rPr>
          <w:rFonts w:ascii="Times" w:eastAsia="Batang" w:hAnsi="Times"/>
          <w:color w:val="000000" w:themeColor="text1"/>
          <w:sz w:val="20"/>
          <w:szCs w:val="20"/>
        </w:rPr>
        <w:t>. 571, post 21 Spesielle driftsutgifter.</w:t>
      </w:r>
    </w:p>
    <w:p w:rsidR="009C03F6" w:rsidRPr="009C03F6" w:rsidRDefault="009C03F6" w:rsidP="00FE14DB">
      <w:pPr>
        <w:rPr>
          <w:rFonts w:eastAsia="Calibri"/>
          <w:color w:val="000000" w:themeColor="text1"/>
        </w:rPr>
      </w:pPr>
    </w:p>
    <w:p w:rsidR="00FE14DB" w:rsidRPr="009C03F6" w:rsidRDefault="009C03F6" w:rsidP="00FE14DB">
      <w:pPr>
        <w:rPr>
          <w:rFonts w:eastAsia="Calibri"/>
          <w:color w:val="000000" w:themeColor="text1"/>
        </w:rPr>
      </w:pPr>
      <w:r w:rsidRPr="009C03F6">
        <w:rPr>
          <w:rFonts w:eastAsia="Calibri"/>
          <w:color w:val="000000" w:themeColor="text1"/>
        </w:rPr>
        <w:t>Skatteanslaget for 2018</w:t>
      </w:r>
      <w:r w:rsidR="00FE14DB" w:rsidRPr="009C03F6">
        <w:rPr>
          <w:rFonts w:eastAsia="Calibri"/>
          <w:color w:val="000000" w:themeColor="text1"/>
        </w:rPr>
        <w:t xml:space="preserve"> innebæ</w:t>
      </w:r>
      <w:r w:rsidR="00335B58">
        <w:rPr>
          <w:rFonts w:eastAsia="Calibri"/>
          <w:color w:val="000000" w:themeColor="text1"/>
        </w:rPr>
        <w:t>rer dermed en skattevekst på 1</w:t>
      </w:r>
      <w:r w:rsidR="002D7023">
        <w:rPr>
          <w:rFonts w:eastAsia="Calibri"/>
          <w:color w:val="000000" w:themeColor="text1"/>
        </w:rPr>
        <w:t xml:space="preserve">,8 % fra 2018 </w:t>
      </w:r>
      <w:r w:rsidRPr="009C03F6">
        <w:rPr>
          <w:rFonts w:eastAsia="Calibri"/>
          <w:color w:val="000000" w:themeColor="text1"/>
        </w:rPr>
        <w:t>til 201</w:t>
      </w:r>
      <w:r w:rsidR="002D7023">
        <w:rPr>
          <w:rFonts w:eastAsia="Calibri"/>
          <w:color w:val="000000" w:themeColor="text1"/>
        </w:rPr>
        <w:t>9</w:t>
      </w:r>
      <w:r w:rsidR="00FE14DB" w:rsidRPr="009C03F6">
        <w:rPr>
          <w:rFonts w:eastAsia="Calibri"/>
          <w:color w:val="000000" w:themeColor="text1"/>
        </w:rPr>
        <w:t xml:space="preserve"> for kommunene.</w:t>
      </w:r>
    </w:p>
    <w:p w:rsidR="00FE14DB" w:rsidRPr="009C03F6" w:rsidRDefault="00FE14DB" w:rsidP="00FE14DB">
      <w:pPr>
        <w:rPr>
          <w:rFonts w:eastAsia="Calibri"/>
          <w:bCs/>
          <w:color w:val="000000" w:themeColor="text1"/>
        </w:rPr>
      </w:pPr>
      <w:bookmarkStart w:id="11" w:name="_GoBack"/>
      <w:bookmarkEnd w:id="11"/>
    </w:p>
    <w:p w:rsidR="00FE14DB" w:rsidRDefault="00FE14DB" w:rsidP="00FE14DB">
      <w:pPr>
        <w:rPr>
          <w:rFonts w:eastAsia="Calibri"/>
          <w:b/>
          <w:bCs/>
          <w:color w:val="FF0000"/>
        </w:rPr>
      </w:pPr>
    </w:p>
    <w:p w:rsidR="008832B6" w:rsidRDefault="008832B6" w:rsidP="008832B6">
      <w:pPr>
        <w:rPr>
          <w:rFonts w:eastAsia="Calibri"/>
          <w:b/>
          <w:u w:val="single"/>
        </w:rPr>
      </w:pPr>
      <w:proofErr w:type="spellStart"/>
      <w:r>
        <w:rPr>
          <w:rFonts w:eastAsia="Calibri"/>
          <w:b/>
          <w:u w:val="single"/>
        </w:rPr>
        <w:t>Deflator</w:t>
      </w:r>
      <w:proofErr w:type="spellEnd"/>
      <w:r>
        <w:rPr>
          <w:rFonts w:eastAsia="Calibri"/>
          <w:b/>
          <w:u w:val="single"/>
        </w:rPr>
        <w:t xml:space="preserve"> </w:t>
      </w:r>
      <w:r w:rsidR="005C695B">
        <w:rPr>
          <w:rFonts w:eastAsia="Calibri"/>
          <w:b/>
          <w:u w:val="single"/>
        </w:rPr>
        <w:t>2019</w:t>
      </w:r>
      <w:r>
        <w:rPr>
          <w:rFonts w:eastAsia="Calibri"/>
          <w:b/>
          <w:u w:val="single"/>
        </w:rPr>
        <w:t xml:space="preserve">: </w:t>
      </w:r>
    </w:p>
    <w:p w:rsidR="008832B6" w:rsidRDefault="008832B6" w:rsidP="008832B6">
      <w:pPr>
        <w:rPr>
          <w:rFonts w:eastAsia="Calibri"/>
        </w:rPr>
      </w:pPr>
    </w:p>
    <w:p w:rsidR="008832B6" w:rsidRPr="001E091A" w:rsidRDefault="008832B6" w:rsidP="008832B6">
      <w:pPr>
        <w:rPr>
          <w:rFonts w:eastAsia="Calibri"/>
          <w:color w:val="000000" w:themeColor="text1"/>
        </w:rPr>
      </w:pPr>
      <w:r>
        <w:rPr>
          <w:rFonts w:eastAsia="Calibri"/>
        </w:rPr>
        <w:t>Pris og lønnsvekst for kommunesektoren for 201</w:t>
      </w:r>
      <w:r w:rsidR="00A2622C">
        <w:rPr>
          <w:rFonts w:eastAsia="Calibri"/>
        </w:rPr>
        <w:t>9</w:t>
      </w:r>
      <w:r>
        <w:rPr>
          <w:rFonts w:eastAsia="Calibri"/>
        </w:rPr>
        <w:t xml:space="preserve"> er anslått til </w:t>
      </w:r>
      <w:r w:rsidR="00A2622C">
        <w:rPr>
          <w:rFonts w:eastAsia="Calibri"/>
          <w:b/>
          <w:color w:val="000000" w:themeColor="text1"/>
        </w:rPr>
        <w:t>2,8</w:t>
      </w:r>
      <w:r w:rsidRPr="001E091A">
        <w:rPr>
          <w:rFonts w:eastAsia="Calibri"/>
          <w:b/>
          <w:color w:val="000000" w:themeColor="text1"/>
        </w:rPr>
        <w:t xml:space="preserve"> %.</w:t>
      </w:r>
      <w:r w:rsidRPr="001E091A">
        <w:rPr>
          <w:rFonts w:eastAsia="Calibri"/>
          <w:color w:val="000000" w:themeColor="text1"/>
        </w:rPr>
        <w:t xml:space="preserve"> </w:t>
      </w:r>
    </w:p>
    <w:p w:rsidR="008832B6" w:rsidRDefault="008832B6" w:rsidP="008832B6">
      <w:pPr>
        <w:rPr>
          <w:rFonts w:eastAsia="Calibri"/>
          <w:color w:val="000000" w:themeColor="text1"/>
        </w:rPr>
      </w:pPr>
      <w:r w:rsidRPr="00933EB6">
        <w:rPr>
          <w:rFonts w:eastAsia="Calibri"/>
          <w:b/>
          <w:color w:val="000000" w:themeColor="text1"/>
        </w:rPr>
        <w:t>Lønnsveksten</w:t>
      </w:r>
      <w:r w:rsidR="009073AB">
        <w:rPr>
          <w:rFonts w:eastAsia="Calibri"/>
          <w:color w:val="000000" w:themeColor="text1"/>
        </w:rPr>
        <w:t xml:space="preserve"> er anslått til 3,25</w:t>
      </w:r>
      <w:r w:rsidRPr="00933EB6">
        <w:rPr>
          <w:rFonts w:eastAsia="Calibri"/>
          <w:color w:val="000000" w:themeColor="text1"/>
        </w:rPr>
        <w:t xml:space="preserve"> </w:t>
      </w:r>
      <w:r w:rsidRPr="00933EB6">
        <w:rPr>
          <w:rFonts w:eastAsia="Calibri"/>
          <w:b/>
          <w:color w:val="000000" w:themeColor="text1"/>
        </w:rPr>
        <w:t>%</w:t>
      </w:r>
      <w:r w:rsidRPr="00933EB6">
        <w:rPr>
          <w:rFonts w:eastAsia="Calibri"/>
          <w:color w:val="000000" w:themeColor="text1"/>
        </w:rPr>
        <w:t>.</w:t>
      </w:r>
    </w:p>
    <w:p w:rsidR="00762CDE" w:rsidRDefault="00762CDE" w:rsidP="008832B6">
      <w:pPr>
        <w:rPr>
          <w:rFonts w:eastAsia="Calibri"/>
          <w:color w:val="000000" w:themeColor="text1"/>
        </w:rPr>
      </w:pPr>
    </w:p>
    <w:p w:rsidR="00762CDE" w:rsidRPr="00933EB6" w:rsidRDefault="00762CDE" w:rsidP="008832B6">
      <w:pPr>
        <w:rPr>
          <w:rFonts w:eastAsia="Calibri"/>
          <w:color w:val="000000" w:themeColor="text1"/>
        </w:rPr>
      </w:pPr>
    </w:p>
    <w:p w:rsidR="008832B6" w:rsidRPr="00933EB6" w:rsidRDefault="008832B6" w:rsidP="008832B6">
      <w:pPr>
        <w:rPr>
          <w:rFonts w:eastAsia="Calibri"/>
          <w:color w:val="000000" w:themeColor="text1"/>
        </w:rPr>
      </w:pPr>
    </w:p>
    <w:p w:rsidR="008832B6" w:rsidRDefault="008832B6" w:rsidP="008832B6">
      <w:pPr>
        <w:rPr>
          <w:rFonts w:eastAsia="Calibri"/>
        </w:rPr>
      </w:pPr>
      <w:proofErr w:type="spellStart"/>
      <w:r>
        <w:rPr>
          <w:rFonts w:eastAsia="Calibri"/>
        </w:rPr>
        <w:lastRenderedPageBreak/>
        <w:t>Deflator</w:t>
      </w:r>
      <w:proofErr w:type="spellEnd"/>
      <w:r>
        <w:rPr>
          <w:rFonts w:eastAsia="Calibri"/>
        </w:rPr>
        <w:t xml:space="preserve"> har to funksjoner:</w:t>
      </w:r>
    </w:p>
    <w:p w:rsidR="008832B6" w:rsidRDefault="008832B6" w:rsidP="008832B6">
      <w:pPr>
        <w:rPr>
          <w:rFonts w:eastAsia="Calibri"/>
        </w:rPr>
      </w:pPr>
    </w:p>
    <w:p w:rsidR="008832B6" w:rsidRDefault="008832B6" w:rsidP="008832B6">
      <w:pPr>
        <w:numPr>
          <w:ilvl w:val="0"/>
          <w:numId w:val="1"/>
        </w:numPr>
        <w:rPr>
          <w:rFonts w:eastAsia="Calibri"/>
        </w:rPr>
      </w:pPr>
      <w:r>
        <w:rPr>
          <w:rFonts w:eastAsia="Calibri"/>
        </w:rPr>
        <w:t xml:space="preserve"> Historisk beregning av faktisk realvekst (</w:t>
      </w:r>
      <w:proofErr w:type="spellStart"/>
      <w:r>
        <w:rPr>
          <w:rFonts w:eastAsia="Calibri"/>
        </w:rPr>
        <w:t>regnskapsdeflator</w:t>
      </w:r>
      <w:proofErr w:type="spellEnd"/>
      <w:r>
        <w:rPr>
          <w:rFonts w:eastAsia="Calibri"/>
        </w:rPr>
        <w:t>)</w:t>
      </w:r>
    </w:p>
    <w:p w:rsidR="008832B6" w:rsidRDefault="008832B6" w:rsidP="008832B6">
      <w:pPr>
        <w:numPr>
          <w:ilvl w:val="0"/>
          <w:numId w:val="1"/>
        </w:numPr>
        <w:rPr>
          <w:rFonts w:eastAsia="Calibri"/>
        </w:rPr>
      </w:pPr>
      <w:r>
        <w:rPr>
          <w:rFonts w:eastAsia="Calibri"/>
        </w:rPr>
        <w:t xml:space="preserve"> Kompensasjon for anslått pris- og lønnsvekst i statsbudsjettet (</w:t>
      </w:r>
      <w:proofErr w:type="spellStart"/>
      <w:r>
        <w:rPr>
          <w:rFonts w:eastAsia="Calibri"/>
        </w:rPr>
        <w:t>budsjettdeflator</w:t>
      </w:r>
      <w:proofErr w:type="spellEnd"/>
      <w:r>
        <w:rPr>
          <w:rFonts w:eastAsia="Calibri"/>
        </w:rPr>
        <w:t>)</w:t>
      </w:r>
    </w:p>
    <w:p w:rsidR="008832B6" w:rsidRDefault="008832B6" w:rsidP="008832B6">
      <w:pPr>
        <w:rPr>
          <w:rFonts w:eastAsia="Calibri"/>
        </w:rPr>
      </w:pPr>
    </w:p>
    <w:p w:rsidR="008832B6" w:rsidRDefault="008832B6" w:rsidP="005C695B">
      <w:pPr>
        <w:rPr>
          <w:rFonts w:eastAsia="Calibri"/>
        </w:rPr>
      </w:pPr>
      <w:r>
        <w:rPr>
          <w:rFonts w:eastAsia="Calibri"/>
        </w:rPr>
        <w:t xml:space="preserve">Deflatoren for kommunesektoren utarbeides i Finansdepartementet (FIN) i forbindelse med statsbudsjettet. </w:t>
      </w:r>
      <w:proofErr w:type="spellStart"/>
      <w:r>
        <w:rPr>
          <w:rFonts w:eastAsia="Calibri"/>
        </w:rPr>
        <w:t>Deflator</w:t>
      </w:r>
      <w:proofErr w:type="spellEnd"/>
      <w:r>
        <w:rPr>
          <w:rFonts w:eastAsia="Calibri"/>
        </w:rPr>
        <w:t xml:space="preserve"> består av en delindeks for lønnsvekst og en delindeks for kjøp av varer og tjenester. Lønnsvekst teller knapt 2/3 av deflatoren. Andelen har vært stabil over tid.</w:t>
      </w:r>
    </w:p>
    <w:p w:rsidR="008832B6" w:rsidRDefault="008832B6" w:rsidP="008832B6">
      <w:pPr>
        <w:spacing w:line="360" w:lineRule="auto"/>
        <w:rPr>
          <w:rFonts w:eastAsia="Calibri"/>
        </w:rPr>
      </w:pPr>
    </w:p>
    <w:p w:rsidR="008832B6" w:rsidRDefault="008832B6" w:rsidP="008832B6">
      <w:pPr>
        <w:spacing w:line="360" w:lineRule="auto"/>
        <w:rPr>
          <w:rFonts w:eastAsia="Calibri"/>
        </w:rPr>
      </w:pPr>
      <w:r>
        <w:rPr>
          <w:rFonts w:eastAsia="Calibri"/>
        </w:rPr>
        <w:t>Følgende kostnadselementer er ikke dekket av deflatoren:</w:t>
      </w:r>
    </w:p>
    <w:p w:rsidR="008832B6" w:rsidRDefault="008832B6" w:rsidP="008832B6">
      <w:pPr>
        <w:numPr>
          <w:ilvl w:val="0"/>
          <w:numId w:val="2"/>
        </w:numPr>
        <w:spacing w:line="360" w:lineRule="auto"/>
        <w:rPr>
          <w:rFonts w:eastAsia="Calibri"/>
        </w:rPr>
      </w:pPr>
      <w:r>
        <w:rPr>
          <w:rFonts w:eastAsia="Calibri"/>
        </w:rPr>
        <w:t>Rentekostnader</w:t>
      </w:r>
    </w:p>
    <w:p w:rsidR="008832B6" w:rsidRDefault="008832B6" w:rsidP="008832B6">
      <w:pPr>
        <w:numPr>
          <w:ilvl w:val="0"/>
          <w:numId w:val="2"/>
        </w:numPr>
        <w:spacing w:line="360" w:lineRule="auto"/>
        <w:rPr>
          <w:rFonts w:eastAsia="Calibri"/>
        </w:rPr>
      </w:pPr>
      <w:r>
        <w:rPr>
          <w:rFonts w:eastAsia="Calibri"/>
        </w:rPr>
        <w:t xml:space="preserve">Pensjonskostnader er dekket i </w:t>
      </w:r>
      <w:proofErr w:type="spellStart"/>
      <w:r>
        <w:rPr>
          <w:rFonts w:eastAsia="Calibri"/>
        </w:rPr>
        <w:t>budsjettdeflatoren</w:t>
      </w:r>
      <w:proofErr w:type="spellEnd"/>
      <w:r>
        <w:rPr>
          <w:rFonts w:eastAsia="Calibri"/>
        </w:rPr>
        <w:t xml:space="preserve"> den grad de øker i takt med lønnsveksten. Dersom pensjonskostnadene øker mer (eller mindre) enn lønnsveksten, fanges ikke dette opp av </w:t>
      </w:r>
      <w:proofErr w:type="spellStart"/>
      <w:r>
        <w:rPr>
          <w:rFonts w:eastAsia="Calibri"/>
        </w:rPr>
        <w:t>budsjettdeflatoren</w:t>
      </w:r>
      <w:proofErr w:type="spellEnd"/>
      <w:r>
        <w:rPr>
          <w:rFonts w:eastAsia="Calibri"/>
        </w:rPr>
        <w:t>.</w:t>
      </w:r>
    </w:p>
    <w:p w:rsidR="008832B6" w:rsidRDefault="008832B6" w:rsidP="008832B6">
      <w:pPr>
        <w:numPr>
          <w:ilvl w:val="0"/>
          <w:numId w:val="2"/>
        </w:numPr>
        <w:spacing w:line="360" w:lineRule="auto"/>
        <w:rPr>
          <w:rFonts w:eastAsia="Calibri"/>
        </w:rPr>
      </w:pPr>
      <w:r>
        <w:rPr>
          <w:rFonts w:eastAsia="Calibri"/>
        </w:rPr>
        <w:t>Demografikostnader</w:t>
      </w:r>
    </w:p>
    <w:p w:rsidR="008832B6" w:rsidRDefault="008832B6" w:rsidP="008832B6">
      <w:pPr>
        <w:rPr>
          <w:rFonts w:eastAsia="Calibri"/>
        </w:rPr>
      </w:pPr>
    </w:p>
    <w:p w:rsidR="008832B6" w:rsidRDefault="008832B6" w:rsidP="008832B6">
      <w:pPr>
        <w:rPr>
          <w:rFonts w:eastAsia="Calibri"/>
        </w:rPr>
      </w:pPr>
      <w:r>
        <w:rPr>
          <w:rFonts w:eastAsia="Calibri"/>
        </w:rPr>
        <w:t>Disse kostnadselementene må dekkes av veksten i frie inntekter.</w:t>
      </w:r>
    </w:p>
    <w:p w:rsidR="00112E58" w:rsidRDefault="00112E58" w:rsidP="008832B6">
      <w:pPr>
        <w:rPr>
          <w:rFonts w:eastAsia="Calibri"/>
          <w:b/>
          <w:u w:val="single"/>
        </w:rPr>
      </w:pPr>
    </w:p>
    <w:p w:rsidR="00112E58" w:rsidRDefault="00112E58" w:rsidP="008832B6">
      <w:pPr>
        <w:rPr>
          <w:rFonts w:eastAsia="Calibri"/>
          <w:b/>
          <w:u w:val="single"/>
        </w:rPr>
      </w:pPr>
    </w:p>
    <w:p w:rsidR="008832B6" w:rsidRDefault="005C695B" w:rsidP="008832B6">
      <w:pPr>
        <w:rPr>
          <w:rFonts w:eastAsia="Calibri"/>
          <w:b/>
          <w:u w:val="single"/>
        </w:rPr>
      </w:pPr>
      <w:r>
        <w:rPr>
          <w:rFonts w:eastAsia="Calibri"/>
          <w:b/>
          <w:u w:val="single"/>
        </w:rPr>
        <w:t>Skattøren 2019</w:t>
      </w:r>
      <w:r w:rsidR="008832B6">
        <w:rPr>
          <w:rFonts w:eastAsia="Calibri"/>
          <w:b/>
          <w:u w:val="single"/>
        </w:rPr>
        <w:t>:</w:t>
      </w:r>
    </w:p>
    <w:p w:rsidR="008832B6" w:rsidRDefault="008832B6" w:rsidP="008832B6">
      <w:pPr>
        <w:rPr>
          <w:rFonts w:eastAsia="Calibri"/>
        </w:rPr>
      </w:pPr>
    </w:p>
    <w:p w:rsidR="00112E58" w:rsidRDefault="00112E58" w:rsidP="00112E58">
      <w:pPr>
        <w:rPr>
          <w:rFonts w:eastAsia="Calibri"/>
          <w:bCs/>
        </w:rPr>
      </w:pPr>
      <w:r>
        <w:rPr>
          <w:rFonts w:eastAsia="Calibri"/>
          <w:bCs/>
        </w:rPr>
        <w:t>Skatt på alminnelig inntekt fra personlige skattytere deles mellom staten, kommuner og fylkeskommuner. Fordelingen bestemmes ved at det fastsettes maksimalsatser på skattørene for kommuner og fylkeskommuner.</w:t>
      </w:r>
    </w:p>
    <w:p w:rsidR="00112E58" w:rsidRDefault="00112E58" w:rsidP="008832B6">
      <w:pPr>
        <w:rPr>
          <w:rFonts w:eastAsia="Calibri"/>
          <w:b/>
        </w:rPr>
      </w:pPr>
    </w:p>
    <w:p w:rsidR="00112E58" w:rsidRDefault="009073AB" w:rsidP="00112E58">
      <w:r>
        <w:t>I kommuneproposisjonen for 2019</w:t>
      </w:r>
      <w:r w:rsidR="00112E58">
        <w:t xml:space="preserve"> ble det varslet at den kommunale skattøren skal fastsettes ut fra en målsetting om at skatteinntektene for kommunene skal utgjøre 40 pst. av de samlede inntektene. Det foreslås at </w:t>
      </w:r>
      <w:r>
        <w:t>den kommunale skattøren for 2019</w:t>
      </w:r>
      <w:r w:rsidR="00112E58">
        <w:t xml:space="preserve"> </w:t>
      </w:r>
      <w:r>
        <w:t xml:space="preserve">reduseres med 0,25 prosentpoeng til 11, 55 prosent. Den fylkeskommunale skattøren foreslås også redusert med 0,05 prosentpoeng til 2,60 prosent. </w:t>
      </w:r>
      <w:r w:rsidR="00112E58">
        <w:t>Skatteinntektene anslås etter dette å utgjøre 40 pst. av kom</w:t>
      </w:r>
      <w:r>
        <w:t>munenes samlede inntekter i 2019</w:t>
      </w:r>
      <w:r w:rsidR="00112E58">
        <w:t>.</w:t>
      </w:r>
    </w:p>
    <w:p w:rsidR="00112E58" w:rsidRDefault="00112E58" w:rsidP="00112E58">
      <w:r>
        <w:t> </w:t>
      </w:r>
    </w:p>
    <w:p w:rsidR="00112E58" w:rsidRDefault="00112E58" w:rsidP="00112E58">
      <w:r>
        <w:t>Anslaget på kommune</w:t>
      </w:r>
      <w:r w:rsidR="009073AB">
        <w:t>sektorens skatteinntekter i 2019 bygger bl.a. på 1,3</w:t>
      </w:r>
      <w:r>
        <w:t xml:space="preserve"> pst. sysselsettingsvekst i norsk økonomi og 3 </w:t>
      </w:r>
      <w:r w:rsidR="009073AB">
        <w:t>¼ pst. lønnsvekst fra 2018 til 2019</w:t>
      </w:r>
      <w:r>
        <w:t>.</w:t>
      </w:r>
    </w:p>
    <w:p w:rsidR="00112E58" w:rsidRDefault="00112E58" w:rsidP="00112E58">
      <w:r>
        <w:t> </w:t>
      </w:r>
    </w:p>
    <w:p w:rsidR="00112E58" w:rsidRDefault="00112E58" w:rsidP="00112E58">
      <w:r>
        <w:t xml:space="preserve">Kommunesektorens inntekter fra skatt på inntekt og formue anslås å utgjøre </w:t>
      </w:r>
      <w:r w:rsidR="009073AB">
        <w:t>197,1 mrd. kroner i 2019, en vekst på 1,8 pst. fra 2018</w:t>
      </w:r>
      <w:r>
        <w:t xml:space="preserve">. </w:t>
      </w:r>
    </w:p>
    <w:p w:rsidR="00112E58" w:rsidRDefault="00112E58" w:rsidP="008832B6">
      <w:pPr>
        <w:rPr>
          <w:rFonts w:eastAsia="Calibri"/>
          <w:b/>
        </w:rPr>
      </w:pPr>
    </w:p>
    <w:p w:rsidR="00762CDE" w:rsidRDefault="00762CDE" w:rsidP="00B85680">
      <w:pPr>
        <w:rPr>
          <w:b/>
          <w:bCs/>
          <w:sz w:val="28"/>
          <w:szCs w:val="28"/>
          <w:u w:val="single"/>
        </w:rPr>
      </w:pPr>
    </w:p>
    <w:p w:rsidR="00B85680" w:rsidRDefault="00B85680" w:rsidP="00B85680">
      <w:pPr>
        <w:rPr>
          <w:b/>
          <w:bCs/>
          <w:sz w:val="28"/>
          <w:szCs w:val="28"/>
          <w:u w:val="single"/>
        </w:rPr>
      </w:pPr>
      <w:r>
        <w:rPr>
          <w:b/>
          <w:bCs/>
          <w:sz w:val="28"/>
          <w:szCs w:val="28"/>
          <w:u w:val="single"/>
        </w:rPr>
        <w:t>Kommunene i Akershus:</w:t>
      </w:r>
    </w:p>
    <w:p w:rsidR="00B85680" w:rsidRDefault="00B85680" w:rsidP="00B85680">
      <w:pPr>
        <w:rPr>
          <w:color w:val="8DB3E2"/>
        </w:rPr>
      </w:pPr>
    </w:p>
    <w:p w:rsidR="00B85680" w:rsidRDefault="00762CDE" w:rsidP="00B85680">
      <w:pPr>
        <w:rPr>
          <w:lang w:eastAsia="nb-NO"/>
        </w:rPr>
      </w:pPr>
      <w:r>
        <w:rPr>
          <w:lang w:eastAsia="nb-NO"/>
        </w:rPr>
        <w:t>Fra 2018 til 2019</w:t>
      </w:r>
      <w:r w:rsidR="00B85680">
        <w:rPr>
          <w:lang w:eastAsia="nb-NO"/>
        </w:rPr>
        <w:t xml:space="preserve"> er det på landsbasis en nominell vekst i kommunenes frie inntekter på </w:t>
      </w:r>
      <w:r w:rsidR="00B85680" w:rsidRPr="00374D71">
        <w:rPr>
          <w:lang w:eastAsia="nb-NO"/>
        </w:rPr>
        <w:t>2,</w:t>
      </w:r>
      <w:r w:rsidR="00374D71" w:rsidRPr="00374D71">
        <w:rPr>
          <w:lang w:eastAsia="nb-NO"/>
        </w:rPr>
        <w:t>9</w:t>
      </w:r>
      <w:r w:rsidR="00B85680" w:rsidRPr="00374D71">
        <w:rPr>
          <w:lang w:eastAsia="nb-NO"/>
        </w:rPr>
        <w:t xml:space="preserve"> prosent (fra anslag på regnskap</w:t>
      </w:r>
      <w:r w:rsidR="00B85680">
        <w:rPr>
          <w:lang w:eastAsia="nb-NO"/>
        </w:rPr>
        <w:t>)</w:t>
      </w:r>
      <w:r w:rsidR="00374D71">
        <w:rPr>
          <w:lang w:eastAsia="nb-NO"/>
        </w:rPr>
        <w:t>.</w:t>
      </w:r>
      <w:r w:rsidR="00B85680">
        <w:rPr>
          <w:lang w:eastAsia="nb-NO"/>
        </w:rPr>
        <w:t> Kommunene i Akershus anslås samlet sett å få en nominell v</w:t>
      </w:r>
      <w:r>
        <w:rPr>
          <w:lang w:eastAsia="nb-NO"/>
        </w:rPr>
        <w:t>ekst i de frie inntektene på 3,3</w:t>
      </w:r>
      <w:r w:rsidR="00B85680">
        <w:rPr>
          <w:lang w:eastAsia="nb-NO"/>
        </w:rPr>
        <w:t xml:space="preserve"> prosent.</w:t>
      </w:r>
    </w:p>
    <w:p w:rsidR="00B85680" w:rsidRDefault="00B85680" w:rsidP="00B85680">
      <w:pPr>
        <w:rPr>
          <w:color w:val="8DB3E2"/>
        </w:rPr>
      </w:pPr>
    </w:p>
    <w:p w:rsidR="00B85680" w:rsidRDefault="00B85680" w:rsidP="00B85680">
      <w:r>
        <w:lastRenderedPageBreak/>
        <w:t>I Ake</w:t>
      </w:r>
      <w:r w:rsidR="00762CDE">
        <w:t xml:space="preserve">rshus har </w:t>
      </w:r>
      <w:r w:rsidR="00374D71" w:rsidRPr="00374D71">
        <w:t xml:space="preserve">7 </w:t>
      </w:r>
      <w:r w:rsidRPr="00374D71">
        <w:t xml:space="preserve">av 22 </w:t>
      </w:r>
      <w:r>
        <w:t>kommuner en vekst som er høyere eller lik veksten på landsb</w:t>
      </w:r>
      <w:r w:rsidR="00762CDE">
        <w:t xml:space="preserve">asis. Størst vekst </w:t>
      </w:r>
      <w:r w:rsidR="00374D71">
        <w:t xml:space="preserve">i Akershus </w:t>
      </w:r>
      <w:r w:rsidR="00762CDE">
        <w:t>har Lørenskog kommune med 5,1%, lavest har Frogn kommune med 2,5</w:t>
      </w:r>
      <w:r>
        <w:t xml:space="preserve"> %. </w:t>
      </w:r>
    </w:p>
    <w:p w:rsidR="00B85680" w:rsidRDefault="00B85680" w:rsidP="00B85680"/>
    <w:p w:rsidR="00B85680" w:rsidRDefault="00B85680" w:rsidP="00B85680">
      <w:r>
        <w:t xml:space="preserve">Med en </w:t>
      </w:r>
      <w:r w:rsidR="005E2FA7">
        <w:t xml:space="preserve">kommunal </w:t>
      </w:r>
      <w:proofErr w:type="spellStart"/>
      <w:r>
        <w:t>def</w:t>
      </w:r>
      <w:r w:rsidR="00071D84">
        <w:t>lator</w:t>
      </w:r>
      <w:proofErr w:type="spellEnd"/>
      <w:r w:rsidR="00071D84">
        <w:t xml:space="preserve"> for 2019</w:t>
      </w:r>
      <w:r w:rsidR="00762CDE">
        <w:t xml:space="preserve"> beregnet til 2,8 </w:t>
      </w:r>
      <w:r>
        <w:t xml:space="preserve">% har altså noen kommuner en realnedgang. Dette skyldes at det regnes fra anslag på regnskap, og at det økte skatteanslaget slår inn og forstyrrer bildet. I beregningene av kommunenes endrete handlingsrom, må det hensyntas at prognosene for skatteinngangen nå er oppjustert med </w:t>
      </w:r>
      <w:r w:rsidR="005E2FA7" w:rsidRPr="005E2FA7">
        <w:t>2,4</w:t>
      </w:r>
      <w:r w:rsidRPr="005E2FA7">
        <w:t xml:space="preserve"> </w:t>
      </w:r>
      <w:r>
        <w:t>mrd</w:t>
      </w:r>
      <w:r w:rsidR="005E2FA7">
        <w:t>.</w:t>
      </w:r>
      <w:r>
        <w:t xml:space="preserve"> kroner.  </w:t>
      </w:r>
    </w:p>
    <w:p w:rsidR="00B85680" w:rsidRDefault="00B85680" w:rsidP="00B85680"/>
    <w:p w:rsidR="00B85680" w:rsidRDefault="00374D71" w:rsidP="00B85680">
      <w:pPr>
        <w:rPr>
          <w:rFonts w:ascii="Calibri" w:hAnsi="Calibri" w:cs="Calibri"/>
          <w:sz w:val="22"/>
          <w:szCs w:val="22"/>
        </w:rPr>
      </w:pPr>
      <w:r w:rsidRPr="00374D71">
        <w:rPr>
          <w:rFonts w:ascii="Calibri" w:hAnsi="Calibri" w:cs="Calibri"/>
          <w:noProof/>
          <w:sz w:val="22"/>
          <w:szCs w:val="22"/>
        </w:rPr>
        <w:drawing>
          <wp:inline distT="0" distB="0" distL="0" distR="0" wp14:anchorId="5E539ECE" wp14:editId="2FE85644">
            <wp:extent cx="5958205" cy="3500755"/>
            <wp:effectExtent l="0" t="0" r="4445" b="4445"/>
            <wp:docPr id="8" name="Diagram 8">
              <a:extLst xmlns:a="http://schemas.openxmlformats.org/drawingml/2006/main">
                <a:ext uri="{FF2B5EF4-FFF2-40B4-BE49-F238E27FC236}">
                  <a16:creationId xmlns:a16="http://schemas.microsoft.com/office/drawing/2014/main" id="{E8A8228C-82A7-432A-8232-E8306E4B407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E14DB" w:rsidRDefault="00FE14DB" w:rsidP="00FE14DB">
      <w:pPr>
        <w:rPr>
          <w:rFonts w:eastAsia="Calibri"/>
          <w:color w:val="8DB3E2" w:themeColor="text2" w:themeTint="66"/>
        </w:rPr>
      </w:pPr>
    </w:p>
    <w:p w:rsidR="00FE14DB" w:rsidRDefault="00FE14DB" w:rsidP="00FE14DB">
      <w:pPr>
        <w:rPr>
          <w:rFonts w:eastAsia="Calibri"/>
          <w:color w:val="8DB3E2" w:themeColor="text2" w:themeTint="66"/>
        </w:rPr>
      </w:pPr>
    </w:p>
    <w:p w:rsidR="00FE14DB" w:rsidRDefault="00FE14DB" w:rsidP="00FE14DB">
      <w:pPr>
        <w:rPr>
          <w:rFonts w:eastAsia="Calibri"/>
          <w:b/>
          <w:sz w:val="28"/>
          <w:szCs w:val="28"/>
          <w:u w:val="single"/>
        </w:rPr>
      </w:pPr>
      <w:r>
        <w:rPr>
          <w:rFonts w:eastAsia="Calibri"/>
          <w:b/>
          <w:sz w:val="28"/>
          <w:szCs w:val="28"/>
          <w:u w:val="single"/>
        </w:rPr>
        <w:t>Særskilte satsinger/endringer/andre saker:</w:t>
      </w:r>
    </w:p>
    <w:p w:rsidR="00FE14DB" w:rsidRDefault="00FE14DB" w:rsidP="00FE14DB">
      <w:pPr>
        <w:rPr>
          <w:rFonts w:ascii="Verdana" w:eastAsia="Calibri" w:hAnsi="Verdana"/>
          <w:color w:val="8DB3E2" w:themeColor="text2" w:themeTint="66"/>
          <w:sz w:val="22"/>
          <w:szCs w:val="22"/>
        </w:rPr>
      </w:pPr>
    </w:p>
    <w:p w:rsidR="00071D84" w:rsidRDefault="009A6623" w:rsidP="00B85680">
      <w:pPr>
        <w:rPr>
          <w:b/>
          <w:i/>
        </w:rPr>
      </w:pPr>
      <w:r>
        <w:rPr>
          <w:b/>
          <w:i/>
        </w:rPr>
        <w:t xml:space="preserve">Innlemming av boligsosiale </w:t>
      </w:r>
      <w:r w:rsidR="00071D84">
        <w:rPr>
          <w:b/>
          <w:i/>
        </w:rPr>
        <w:t>tilskudd</w:t>
      </w:r>
      <w:r>
        <w:rPr>
          <w:b/>
          <w:i/>
        </w:rPr>
        <w:t xml:space="preserve"> i rammetilskuddet til kommunene</w:t>
      </w:r>
    </w:p>
    <w:p w:rsidR="009A6623" w:rsidRPr="009A6623" w:rsidRDefault="009A6623" w:rsidP="00B85680">
      <w:r w:rsidRPr="009A6623">
        <w:t>Som ledd i arbeidet med redusert statlig detaljstyring ble en gradvis innlemming</w:t>
      </w:r>
      <w:r>
        <w:t xml:space="preserve"> </w:t>
      </w:r>
      <w:r w:rsidRPr="009A6623">
        <w:t>i ra</w:t>
      </w:r>
      <w:r>
        <w:t>mmetilskuddet til kommunene av b</w:t>
      </w:r>
      <w:r w:rsidRPr="009A6623">
        <w:t>oligsosiale tilskudd igangsatt i statsbudsjettet for 2017</w:t>
      </w:r>
      <w:r>
        <w:t xml:space="preserve"> </w:t>
      </w:r>
      <w:r w:rsidRPr="009A6623">
        <w:t>og fortsatt</w:t>
      </w:r>
      <w:r>
        <w:t>e</w:t>
      </w:r>
      <w:r w:rsidRPr="009A6623">
        <w:t xml:space="preserve"> i 2018.</w:t>
      </w:r>
      <w:r>
        <w:t xml:space="preserve"> Den gradvise innlemmingen sluttføres i 2019 ved at ytterligere 8,9 mill. kroner innlemmes. I statsbudsjettet for 2017 og 2018 ble nærmere 40 mill. kroner fra tilskudd til boligsosialt arbeid på </w:t>
      </w:r>
      <w:proofErr w:type="spellStart"/>
      <w:r>
        <w:t>kap</w:t>
      </w:r>
      <w:proofErr w:type="spellEnd"/>
      <w:r>
        <w:t>. 621, post 63 på Arbeids- og sosialdepartementets budsjett innlemmet i rammetilskuddet.</w:t>
      </w:r>
    </w:p>
    <w:p w:rsidR="00C44993" w:rsidRDefault="00C44993" w:rsidP="00B85680">
      <w:pPr>
        <w:rPr>
          <w:b/>
          <w:i/>
        </w:rPr>
      </w:pPr>
    </w:p>
    <w:p w:rsidR="00C44993" w:rsidRDefault="0042615C" w:rsidP="00B85680">
      <w:r>
        <w:t>Fra det boligsosiale kompetanse</w:t>
      </w:r>
      <w:r w:rsidR="00C44993">
        <w:t>tilskudd</w:t>
      </w:r>
      <w:r>
        <w:t>et</w:t>
      </w:r>
      <w:r w:rsidR="00C44993">
        <w:t xml:space="preserve"> over Kommunal- og modern</w:t>
      </w:r>
      <w:r>
        <w:t>iseringsdeparte</w:t>
      </w:r>
      <w:r w:rsidR="00C44993">
        <w:t>mentets</w:t>
      </w:r>
      <w:r>
        <w:t xml:space="preserve"> </w:t>
      </w:r>
      <w:r w:rsidR="00C44993">
        <w:t>budsjett</w:t>
      </w:r>
      <w:r>
        <w:t xml:space="preserve"> ble det innlemmet i overkant av 20 mill. kroner i statsbudsjettene for 2017 og 2018</w:t>
      </w:r>
      <w:r w:rsidR="006813FD">
        <w:t xml:space="preserve">. Det foreslås å innlemme ytterligere 15, 6 mill. kroner i 2019. Den delen av tilskuddet som har gått til andre mottakere enn kommunene, er videreført i en ny ordning.  </w:t>
      </w:r>
    </w:p>
    <w:p w:rsidR="00C44993" w:rsidRPr="00C44993" w:rsidRDefault="00C44993" w:rsidP="00B85680"/>
    <w:p w:rsidR="006813FD" w:rsidRDefault="006813FD" w:rsidP="00B85680">
      <w:pPr>
        <w:rPr>
          <w:b/>
          <w:i/>
        </w:rPr>
      </w:pPr>
      <w:r>
        <w:rPr>
          <w:b/>
          <w:i/>
        </w:rPr>
        <w:t xml:space="preserve">Tilskudd til frivilligsentraler </w:t>
      </w:r>
    </w:p>
    <w:p w:rsidR="006813FD" w:rsidRDefault="006813FD" w:rsidP="00B85680">
      <w:r>
        <w:t xml:space="preserve">De øremerkede midlene til frivilligsentraler ble overført fra Kulturdepartementets budsjett til rammetilskuddet til kommunene i 2017. Midlene gis en særskilt fordeling i en overgangsperiode på fire år, før tilskuddet blir innlemmet i innbyggertilskuddet fra 2021. </w:t>
      </w:r>
      <w:r w:rsidR="00C63B7E">
        <w:t xml:space="preserve">Bevilgningen ble økt i forbindelse med innlemmingen i 2017 og økt ytterligere i 2018. Det foreslås en styrking av </w:t>
      </w:r>
      <w:r w:rsidR="00C63B7E">
        <w:lastRenderedPageBreak/>
        <w:t xml:space="preserve">tilskudd på 7,6 mill. kroner i 2019 til nyetablerte sentraler. Totalt 187,4 mill. kroner vil bli fordelt frivilligsentraler. </w:t>
      </w:r>
    </w:p>
    <w:p w:rsidR="00C63B7E" w:rsidRDefault="00C63B7E" w:rsidP="00B85680"/>
    <w:p w:rsidR="00C63B7E" w:rsidRPr="00C63B7E" w:rsidRDefault="00C63B7E" w:rsidP="00B85680">
      <w:pPr>
        <w:rPr>
          <w:b/>
          <w:i/>
        </w:rPr>
      </w:pPr>
      <w:r w:rsidRPr="00C63B7E">
        <w:rPr>
          <w:b/>
          <w:i/>
        </w:rPr>
        <w:t>Tidlig innsats</w:t>
      </w:r>
    </w:p>
    <w:p w:rsidR="006813FD" w:rsidRPr="002D0D32" w:rsidRDefault="00C63B7E" w:rsidP="00B85680">
      <w:r>
        <w:t xml:space="preserve">200 mill. kroner av veksten i frie inntekter i 2019 er begrunnet med regjeringens satsing på tidlig innsats i skolen. Midlene, fordeles etter delkostnadsnøkkelen for grunnskole, kan blant annet </w:t>
      </w:r>
      <w:r w:rsidRPr="002D0D32">
        <w:t>brukes til flere lærerårsverk, også i kommuner som allerede oppfyller kravet t il lærernormen.</w:t>
      </w:r>
    </w:p>
    <w:p w:rsidR="00071D84" w:rsidRPr="002D0D32" w:rsidRDefault="00071D84" w:rsidP="00B85680">
      <w:pPr>
        <w:rPr>
          <w:i/>
        </w:rPr>
      </w:pPr>
    </w:p>
    <w:p w:rsidR="00071D84" w:rsidRPr="002D0D32" w:rsidRDefault="00C63B7E" w:rsidP="00B85680">
      <w:pPr>
        <w:rPr>
          <w:b/>
          <w:i/>
        </w:rPr>
      </w:pPr>
      <w:r w:rsidRPr="002D0D32">
        <w:rPr>
          <w:b/>
          <w:i/>
        </w:rPr>
        <w:t>Opptrappingsplanen for rusfeltet</w:t>
      </w:r>
    </w:p>
    <w:p w:rsidR="00C63B7E" w:rsidRPr="002D0D32" w:rsidRDefault="00C63B7E" w:rsidP="00B85680">
      <w:r w:rsidRPr="002D0D32">
        <w:t xml:space="preserve">Opptrappingsplanen for rusfeltet (2016-2020) er regjeringens tverrsektorielle satsing på rusfeltet. Regjeringen ønsker å øke bevilgningen til rusfeltet med 2,4 mrd. kroner i planperioden. </w:t>
      </w:r>
      <w:r w:rsidR="002D0D32" w:rsidRPr="002D0D32">
        <w:t>Det er i 2016, 2017 og 2018 bevilget til sammen 1 527 mill. kroner til oppfølging av planen. I 2019 er 200 mill. kroner av veksten i kommunenes frie inntekter begrunnet med økt satsing på rusfeltet. Midlene fordeles etter delkostnadsnøkkelen for sosialhjelp.</w:t>
      </w:r>
    </w:p>
    <w:p w:rsidR="00C63B7E" w:rsidRPr="00B83BFB" w:rsidRDefault="00C63B7E" w:rsidP="00B85680"/>
    <w:p w:rsidR="002D0D32" w:rsidRPr="002D0D32" w:rsidRDefault="002D0D32" w:rsidP="00B85680">
      <w:pPr>
        <w:rPr>
          <w:b/>
          <w:i/>
        </w:rPr>
      </w:pPr>
      <w:r w:rsidRPr="002D0D32">
        <w:rPr>
          <w:b/>
          <w:i/>
        </w:rPr>
        <w:t>Opptrappingsplanen for habilitering og rehabilitering</w:t>
      </w:r>
    </w:p>
    <w:p w:rsidR="002D0D32" w:rsidRDefault="002D0D32" w:rsidP="00B85680">
      <w:r w:rsidRPr="002D0D32">
        <w:t>Stortinget vedtok en</w:t>
      </w:r>
      <w:r>
        <w:t xml:space="preserve"> opptrappingsplan for habilitering og rehabilitering for årene 2017-2019 ved behandling av </w:t>
      </w:r>
      <w:proofErr w:type="spellStart"/>
      <w:r>
        <w:t>Prop</w:t>
      </w:r>
      <w:proofErr w:type="spellEnd"/>
      <w:r>
        <w:t>. 1 S (2016-2017). I 2019 er 100 mill. kroner av den foreslåtte veksten i kommunenes frie inntekter begrunnet med opptrappingsplanen. Midlene fordeles etter delkostnadsnøkkelen for helse.</w:t>
      </w:r>
    </w:p>
    <w:p w:rsidR="002D0D32" w:rsidRDefault="002D0D32" w:rsidP="00B85680"/>
    <w:p w:rsidR="002D0D32" w:rsidRPr="002D0D32" w:rsidRDefault="002D0D32" w:rsidP="00B85680">
      <w:pPr>
        <w:rPr>
          <w:b/>
          <w:i/>
        </w:rPr>
      </w:pPr>
      <w:r w:rsidRPr="002D0D32">
        <w:rPr>
          <w:b/>
          <w:i/>
        </w:rPr>
        <w:t>Integrering stilskudd til heldøgns omsorgsplasser</w:t>
      </w:r>
    </w:p>
    <w:p w:rsidR="00C63B7E" w:rsidRDefault="00B83BFB" w:rsidP="00B85680">
      <w:r>
        <w:t xml:space="preserve">I årene som kommer vil det være behov for å øke kapasiteten av heldøgns omsorgsplasser i kommunene ytterligere enn i perioden 2014-2018. For å legge til rette for dette, samt å imøtekomme kravet fra Stortinget om å likebehandle nybygg, oppgradering og modernisering, foreslås det </w:t>
      </w:r>
      <w:r w:rsidR="002D5419">
        <w:t>at investeringstilskuddet fordeles på to poster, med en samlet tilsagnsramme i 2019 på 2 612 mill. kroner. Rammen gir rom for tilskudd til om lag 1 500 heldøgns omsorgsplasser.</w:t>
      </w:r>
    </w:p>
    <w:p w:rsidR="00B83BFB" w:rsidRDefault="00B83BFB" w:rsidP="00B85680"/>
    <w:p w:rsidR="00B83BFB" w:rsidRPr="002D5419" w:rsidRDefault="002D5419" w:rsidP="00B85680">
      <w:pPr>
        <w:rPr>
          <w:b/>
          <w:i/>
        </w:rPr>
      </w:pPr>
      <w:r w:rsidRPr="002D5419">
        <w:rPr>
          <w:b/>
          <w:i/>
        </w:rPr>
        <w:t>Utskrivningsklare pasienter</w:t>
      </w:r>
    </w:p>
    <w:p w:rsidR="002D5419" w:rsidRDefault="002D5419" w:rsidP="00B85680">
      <w:r>
        <w:t xml:space="preserve">Tilbudet til mennesker med psykisk helse- og rusproblemer skal styrkes. Kommunal betaling for utskrivningsklare pasienter ble innført for pasienter innlagt i somatiske døgnavdelinger i 2012. Stortinget sluttet seg til at ved behandling av Kommuneproposisjonen for 2019 til at betaling for utskrivningsklare pasienter innføres også for pasienter i psykisk helsevern og tverrfaglig spesialisert behandling av rusavhengighet. Som følge av dette overføres det 185 mill. kroner til kommunerammen. Forskriftene endres også, slik at det er oppholdskommunen som får plikt til å betale for utskrivningsklare pasienter. Dette vil også gjelde innenfor somatikk. </w:t>
      </w:r>
    </w:p>
    <w:p w:rsidR="007F05A4" w:rsidRDefault="007F05A4" w:rsidP="00B85680"/>
    <w:p w:rsidR="007F05A4" w:rsidRDefault="007F05A4" w:rsidP="00B85680">
      <w:pPr>
        <w:rPr>
          <w:b/>
          <w:i/>
        </w:rPr>
      </w:pPr>
      <w:r w:rsidRPr="007F05A4">
        <w:rPr>
          <w:b/>
          <w:i/>
        </w:rPr>
        <w:t>Psykologer i kommunene</w:t>
      </w:r>
    </w:p>
    <w:p w:rsidR="007F05A4" w:rsidRDefault="00D8477E" w:rsidP="00B85680">
      <w:r>
        <w:t xml:space="preserve">Med bakgrunn i Meld. St. 26 (2014-2015) </w:t>
      </w:r>
      <w:r w:rsidRPr="00D8477E">
        <w:rPr>
          <w:i/>
        </w:rPr>
        <w:t>Fremtidens primærtjeneste- nærhet og helhet</w:t>
      </w:r>
      <w:r>
        <w:t xml:space="preserve"> har Stortinget vedtatt lovkrav om psykologkompetanse i norske kommuner som skal tre</w:t>
      </w:r>
      <w:r w:rsidR="00637CA1">
        <w:t xml:space="preserve"> </w:t>
      </w:r>
      <w:r>
        <w:t xml:space="preserve">i kraft fra 1. januar 2020. </w:t>
      </w:r>
      <w:r w:rsidR="00637CA1">
        <w:t xml:space="preserve">Fram til plikten trer i kraft vil kommuner som rekrutterer psykolog til sine helse- og omsorgstjenester kunne motta et årlig tilskudd per psykologårsverk. </w:t>
      </w:r>
      <w:r>
        <w:t xml:space="preserve">Det foreslås å øke bevilgningen med 50 mill. kroner i 2019, tilsvarende 125 nye psykologstillinger. Med dette har regjeringen lagt til rette for at alle kommuner kan motta tilskudd til å rekruttere psykolog.  </w:t>
      </w:r>
    </w:p>
    <w:p w:rsidR="007D1EC5" w:rsidRDefault="007D1EC5" w:rsidP="00B85680"/>
    <w:p w:rsidR="007D1EC5" w:rsidRPr="007D1EC5" w:rsidRDefault="007D1EC5" w:rsidP="00B85680">
      <w:pPr>
        <w:rPr>
          <w:b/>
          <w:i/>
        </w:rPr>
      </w:pPr>
      <w:r w:rsidRPr="007D1EC5">
        <w:rPr>
          <w:b/>
          <w:i/>
        </w:rPr>
        <w:t xml:space="preserve">Dagaktivitetstilbud til personer med demens </w:t>
      </w:r>
    </w:p>
    <w:p w:rsidR="00071D84" w:rsidRPr="007D1EC5" w:rsidRDefault="007D1EC5" w:rsidP="00B85680">
      <w:r w:rsidRPr="007D1EC5">
        <w:t>Som en del av demensplan 2020</w:t>
      </w:r>
      <w:r>
        <w:t xml:space="preserve"> videreføres tilskuddsordningen til dagaktivitetstilskudd for hjemmeboende personer med demens. Det foreslås 50 mill. kroner til om lag 450 nye dagaktivitetsplasser i 2019. Kommuner som etablerer nye dagaktivitetsplasser i 2019, vil få økt tilskuddssats for disse svarende til om lag 50 prosent av antatte kostnader. </w:t>
      </w:r>
    </w:p>
    <w:p w:rsidR="007A3523" w:rsidRDefault="00071D84" w:rsidP="00B85680">
      <w:pPr>
        <w:rPr>
          <w:b/>
          <w:i/>
        </w:rPr>
      </w:pPr>
      <w:r>
        <w:rPr>
          <w:b/>
          <w:i/>
        </w:rPr>
        <w:lastRenderedPageBreak/>
        <w:t>Økt inntektsgrense for gratis kjernetid i barnehage fra 1. august 2018, helårseffekt</w:t>
      </w:r>
    </w:p>
    <w:p w:rsidR="00071D84" w:rsidRPr="009E7D89" w:rsidRDefault="009E7D89" w:rsidP="00B85680">
      <w:r w:rsidRPr="009E7D89">
        <w:t>Ved behandlingen av statsbudsjett for 2018 og revidert nasjonalbudsjett for 2018 ble rammetilskuddet til kommunene økt som kompensasjon for økt inntektsgrense for gratis k</w:t>
      </w:r>
      <w:r w:rsidR="007A3523">
        <w:t>jernetid i barnehage for 3-, 4-</w:t>
      </w:r>
      <w:r w:rsidRPr="009E7D89">
        <w:t xml:space="preserve"> og 5-åringer. Endringen får helårseffekt </w:t>
      </w:r>
      <w:r w:rsidR="007A3523">
        <w:t>i 2019, og rammetilskuddet økes med 47,1 mill. kroner.</w:t>
      </w:r>
    </w:p>
    <w:p w:rsidR="00071D84" w:rsidRDefault="00071D84" w:rsidP="00B85680">
      <w:pPr>
        <w:rPr>
          <w:b/>
          <w:i/>
        </w:rPr>
      </w:pPr>
    </w:p>
    <w:p w:rsidR="00071D84" w:rsidRDefault="00071D84" w:rsidP="00B85680">
      <w:pPr>
        <w:rPr>
          <w:b/>
          <w:i/>
        </w:rPr>
      </w:pPr>
      <w:r>
        <w:rPr>
          <w:b/>
          <w:i/>
        </w:rPr>
        <w:t>Gratis kjernetid i barnehage for 2- åringer fra familier med lav inntekt fra 1.  august 2019</w:t>
      </w:r>
    </w:p>
    <w:p w:rsidR="00D8477E" w:rsidRDefault="007A3523" w:rsidP="00B85680">
      <w:r w:rsidRPr="007A3523">
        <w:t>Familier med lav inntekt har i dag tilbud om g</w:t>
      </w:r>
      <w:r>
        <w:t>r</w:t>
      </w:r>
      <w:r w:rsidRPr="007A3523">
        <w:t>a</w:t>
      </w:r>
      <w:r>
        <w:t>ti</w:t>
      </w:r>
      <w:r w:rsidRPr="007A3523">
        <w:t>s kjernetid</w:t>
      </w:r>
      <w:r>
        <w:t xml:space="preserve"> (20 timer per uke) for 3-, 4- og </w:t>
      </w:r>
    </w:p>
    <w:p w:rsidR="00D8477E" w:rsidRDefault="007A3523" w:rsidP="00B85680">
      <w:r>
        <w:t xml:space="preserve">5-åringer, samt barn med utsatt skolestart. Regjeringen foreslår å utvide ordningen til å inkludere </w:t>
      </w:r>
    </w:p>
    <w:p w:rsidR="007A3523" w:rsidRPr="007A3523" w:rsidRDefault="007A3523" w:rsidP="00B85680">
      <w:r>
        <w:t xml:space="preserve">2-åringer fra 1. august 2019, og rammetilskuddet til kommunene økes med 45, 7 mill. kroner. </w:t>
      </w:r>
    </w:p>
    <w:p w:rsidR="007A3523" w:rsidRDefault="007A3523" w:rsidP="00B85680"/>
    <w:p w:rsidR="007A3523" w:rsidRDefault="007A3523" w:rsidP="007A3523">
      <w:pPr>
        <w:rPr>
          <w:b/>
          <w:i/>
        </w:rPr>
      </w:pPr>
      <w:r>
        <w:rPr>
          <w:b/>
          <w:i/>
        </w:rPr>
        <w:t>Økt foreldrebetaling i barnehage fra 1. januar 2018, helårseffekt</w:t>
      </w:r>
    </w:p>
    <w:p w:rsidR="00071D84" w:rsidRDefault="007A3523" w:rsidP="00B85680">
      <w:r>
        <w:t>Ved behandlingen av statsbudsjettet for 2018 ble det besluttet å øke maksimalprisen for en barnehageplass med 110 kroner per måned fra 1. januar 2018. Dette gir noe lavere etterspørsel etter barnehageplass i 2019. Rammetilskudd til kommunene reduseres med 21,9 mill. kroner i 2019.</w:t>
      </w:r>
    </w:p>
    <w:p w:rsidR="007A3523" w:rsidRPr="007A3523" w:rsidRDefault="007A3523" w:rsidP="00B85680"/>
    <w:p w:rsidR="00071D84" w:rsidRDefault="00071D84" w:rsidP="00B85680">
      <w:pPr>
        <w:rPr>
          <w:b/>
          <w:i/>
        </w:rPr>
      </w:pPr>
      <w:r>
        <w:rPr>
          <w:b/>
          <w:i/>
        </w:rPr>
        <w:t>Økt foreldrebetaling i barnehage fra 1. august 2019</w:t>
      </w:r>
    </w:p>
    <w:p w:rsidR="00071D84" w:rsidRDefault="00D8477E" w:rsidP="00B85680">
      <w:r>
        <w:t>Regjeringen foreslår i statsbudsjett for 2019 å øke maksimalprisen for en heltidsplass i barnehage med 50 kroner per måned fra 1. august 2019. Som følge av dette reduseres rammetilskuddet til kommunene med 65,8 mil. kroner.</w:t>
      </w:r>
    </w:p>
    <w:p w:rsidR="00D8477E" w:rsidRDefault="00D8477E" w:rsidP="00B85680"/>
    <w:p w:rsidR="00D8477E" w:rsidRPr="00D8477E" w:rsidRDefault="00D8477E" w:rsidP="00B85680">
      <w:pPr>
        <w:rPr>
          <w:b/>
          <w:i/>
        </w:rPr>
      </w:pPr>
      <w:r w:rsidRPr="00D8477E">
        <w:rPr>
          <w:b/>
          <w:i/>
        </w:rPr>
        <w:t>Skjønnstilskudd, engangsbevilgning i 2018 til retaksering eiendom</w:t>
      </w:r>
      <w:r>
        <w:rPr>
          <w:b/>
          <w:i/>
        </w:rPr>
        <w:t>s</w:t>
      </w:r>
      <w:r w:rsidRPr="00D8477E">
        <w:rPr>
          <w:b/>
          <w:i/>
        </w:rPr>
        <w:t>skatt</w:t>
      </w:r>
    </w:p>
    <w:p w:rsidR="00D8477E" w:rsidRDefault="00D8477E" w:rsidP="00B85680">
      <w:r>
        <w:t xml:space="preserve">Midlene var en engangsbevilgning i 2018. I 2019 reduseres rammetilskuddet med 74, 5 mill. kroner. </w:t>
      </w:r>
    </w:p>
    <w:p w:rsidR="00D8477E" w:rsidRPr="00D8477E" w:rsidRDefault="00D8477E" w:rsidP="00B85680"/>
    <w:p w:rsidR="00B85680" w:rsidRPr="003C3E6F" w:rsidRDefault="003C3E6F" w:rsidP="00B85680">
      <w:pPr>
        <w:rPr>
          <w:b/>
          <w:i/>
        </w:rPr>
      </w:pPr>
      <w:r w:rsidRPr="003C3E6F">
        <w:rPr>
          <w:b/>
          <w:i/>
        </w:rPr>
        <w:t>Ressurskrevende tjenester</w:t>
      </w:r>
    </w:p>
    <w:p w:rsidR="00B85680" w:rsidRPr="003C3E6F" w:rsidRDefault="00B85680" w:rsidP="00B85680">
      <w:r w:rsidRPr="003C3E6F">
        <w:t xml:space="preserve">Formålet med toppfinansieringsordningen er å legge til rette for at kommunene kan gi et godt tjenestetilbud til mottakere som har krav på omfattende helse- og omsorgstjenester. Dette kan blant annet gjelde personer med psykisk utviklingshemming, fysisk funksjonshemmede, personer med rusmiddelproblemer og mennesker med psykiske lidelser. </w:t>
      </w:r>
    </w:p>
    <w:p w:rsidR="00B85680" w:rsidRPr="003C3E6F" w:rsidRDefault="00B85680" w:rsidP="00B85680">
      <w:r w:rsidRPr="003C3E6F">
        <w:t> </w:t>
      </w:r>
    </w:p>
    <w:p w:rsidR="00B85680" w:rsidRPr="00BF78E2" w:rsidRDefault="00B85680" w:rsidP="00B85680">
      <w:r w:rsidRPr="00BF78E2">
        <w:t>I takt med at behovene til brukerne har økt, har kostnadene skutt i været. I 2004 var statens utgifter til ordningen 1½ milliarder kroner. I 201</w:t>
      </w:r>
      <w:r w:rsidR="007D1EC5">
        <w:t xml:space="preserve">9 forventes disse å øke til om lag 9,9 mrd. kroner. </w:t>
      </w:r>
      <w:r w:rsidRPr="00BF78E2">
        <w:t>Den underliggende veksten i ordningen er fortsatt sterk.</w:t>
      </w:r>
    </w:p>
    <w:p w:rsidR="00B85680" w:rsidRPr="00BF78E2" w:rsidRDefault="00B85680" w:rsidP="00B85680">
      <w:r w:rsidRPr="00BF78E2">
        <w:t> </w:t>
      </w:r>
    </w:p>
    <w:p w:rsidR="00B85680" w:rsidRDefault="00B85680" w:rsidP="00B85680">
      <w:r w:rsidRPr="00BF78E2">
        <w:t>På bakgrunn av utgiftsveksten de siste årene foreslår regjeringe</w:t>
      </w:r>
      <w:r w:rsidR="007D1EC5">
        <w:t>n å stramme inn ordningen i 2019</w:t>
      </w:r>
      <w:r w:rsidRPr="00BF78E2">
        <w:t>.</w:t>
      </w:r>
    </w:p>
    <w:p w:rsidR="00B85680" w:rsidRPr="00BF78E2" w:rsidRDefault="00F20C94" w:rsidP="00F20C94">
      <w:r>
        <w:t xml:space="preserve">Innslagspunktet foreslås økt til 1 320 000 kroner. Dette er en økning ut over det som følger av anslått lønnsvekst for 2018 på 50 000 kroner. </w:t>
      </w:r>
      <w:r w:rsidR="00B85680" w:rsidRPr="00BF78E2">
        <w:t>Kompensasjonsgraden foreslås uendret på 80 pst.</w:t>
      </w:r>
    </w:p>
    <w:p w:rsidR="00B85680" w:rsidRDefault="00B85680" w:rsidP="00B85680">
      <w:pPr>
        <w:rPr>
          <w:b/>
          <w:color w:val="FF0000"/>
        </w:rPr>
      </w:pPr>
    </w:p>
    <w:p w:rsidR="00F20C94" w:rsidRPr="00F20C94" w:rsidRDefault="00F20C94" w:rsidP="00B85680">
      <w:pPr>
        <w:rPr>
          <w:b/>
          <w:i/>
        </w:rPr>
      </w:pPr>
      <w:r w:rsidRPr="00F20C94">
        <w:rPr>
          <w:b/>
          <w:i/>
        </w:rPr>
        <w:t>Fornying og opprustning av fylkesveier</w:t>
      </w:r>
    </w:p>
    <w:p w:rsidR="00F20C94" w:rsidRPr="00F20C94" w:rsidRDefault="00F20C94" w:rsidP="00B85680">
      <w:r w:rsidRPr="00F20C94">
        <w:t>Innenfor rammen av fylkeskommunenes frie inntekter økes midlene som gis med en særskiltfordeling til opprustning og fornying av fylkesveinettet med 100 mill. kroner.</w:t>
      </w:r>
    </w:p>
    <w:p w:rsidR="00FE14DB" w:rsidRPr="00F20C94" w:rsidRDefault="00FE14DB" w:rsidP="00FE14DB">
      <w:pPr>
        <w:rPr>
          <w:rFonts w:eastAsia="Calibri"/>
          <w:color w:val="FF0000"/>
        </w:rPr>
      </w:pPr>
    </w:p>
    <w:p w:rsidR="00FE14DB" w:rsidRPr="00BF78E2" w:rsidRDefault="00741F62" w:rsidP="00FE14DB">
      <w:pPr>
        <w:keepNext/>
        <w:outlineLvl w:val="1"/>
        <w:rPr>
          <w:rFonts w:eastAsia="Times New Roman"/>
          <w:b/>
          <w:bCs/>
          <w:sz w:val="28"/>
          <w:lang w:eastAsia="nb-NO"/>
        </w:rPr>
      </w:pPr>
      <w:r>
        <w:rPr>
          <w:rFonts w:eastAsia="Times New Roman"/>
          <w:b/>
          <w:bCs/>
          <w:sz w:val="28"/>
          <w:lang w:eastAsia="nb-NO"/>
        </w:rPr>
        <w:t>Skjønnsmidler 2019</w:t>
      </w:r>
      <w:r w:rsidR="00FE14DB" w:rsidRPr="00BF78E2">
        <w:rPr>
          <w:rFonts w:eastAsia="Times New Roman"/>
          <w:b/>
          <w:bCs/>
          <w:sz w:val="28"/>
          <w:lang w:eastAsia="nb-NO"/>
        </w:rPr>
        <w:t xml:space="preserve"> for Akershus og Oslo</w:t>
      </w:r>
    </w:p>
    <w:p w:rsidR="00FE14DB" w:rsidRPr="0023610D" w:rsidRDefault="00FE14DB" w:rsidP="00FE14DB">
      <w:pPr>
        <w:rPr>
          <w:rFonts w:eastAsia="Calibri"/>
          <w:color w:val="FF0000"/>
        </w:rPr>
      </w:pPr>
    </w:p>
    <w:p w:rsidR="00FE14DB" w:rsidRDefault="00FE14DB" w:rsidP="00FE14DB">
      <w:pPr>
        <w:rPr>
          <w:rFonts w:eastAsia="Calibri"/>
        </w:rPr>
      </w:pPr>
      <w:r w:rsidRPr="00BF78E2">
        <w:rPr>
          <w:rFonts w:eastAsia="Calibri"/>
        </w:rPr>
        <w:t>Skj</w:t>
      </w:r>
      <w:r w:rsidR="00741F62">
        <w:rPr>
          <w:rFonts w:eastAsia="Calibri"/>
        </w:rPr>
        <w:t xml:space="preserve">ønnsrammen for Oslo og Viken for 2019 er på </w:t>
      </w:r>
      <w:r w:rsidR="00374D71" w:rsidRPr="00374D71">
        <w:rPr>
          <w:rFonts w:eastAsia="Calibri"/>
        </w:rPr>
        <w:t>137</w:t>
      </w:r>
      <w:r w:rsidRPr="00374D71">
        <w:rPr>
          <w:rFonts w:eastAsia="Calibri"/>
        </w:rPr>
        <w:t xml:space="preserve"> millioner kroner. </w:t>
      </w:r>
    </w:p>
    <w:p w:rsidR="00741F62" w:rsidRPr="00BF78E2" w:rsidRDefault="00741F62" w:rsidP="00FE14DB">
      <w:pPr>
        <w:rPr>
          <w:rFonts w:eastAsia="Calibri"/>
        </w:rPr>
      </w:pPr>
    </w:p>
    <w:p w:rsidR="00FE14DB" w:rsidRPr="00BF78E2" w:rsidRDefault="00FE14DB" w:rsidP="00FE14DB">
      <w:pPr>
        <w:rPr>
          <w:rFonts w:eastAsia="Calibri"/>
        </w:rPr>
      </w:pPr>
      <w:r w:rsidRPr="00BF78E2">
        <w:rPr>
          <w:rFonts w:eastAsia="Calibri"/>
        </w:rPr>
        <w:lastRenderedPageBreak/>
        <w:t>Oslo har fått en skjønnsramme på 5,7 m</w:t>
      </w:r>
      <w:r w:rsidR="00BF78E2" w:rsidRPr="00BF78E2">
        <w:rPr>
          <w:rFonts w:eastAsia="Calibri"/>
        </w:rPr>
        <w:t xml:space="preserve">illioner </w:t>
      </w:r>
      <w:r w:rsidRPr="00BF78E2">
        <w:rPr>
          <w:rFonts w:eastAsia="Calibri"/>
        </w:rPr>
        <w:t xml:space="preserve">kr. Vi legger til grunn at denne er tiltenkt samme formål som tidligere år. Midlene holdes på samme måte som i år tilbake, og vil bli tildelt i </w:t>
      </w:r>
      <w:r w:rsidR="00741F62">
        <w:rPr>
          <w:rFonts w:eastAsia="Calibri"/>
        </w:rPr>
        <w:t>løpet av 2019</w:t>
      </w:r>
      <w:r w:rsidR="00BF78E2">
        <w:rPr>
          <w:rFonts w:eastAsia="Calibri"/>
        </w:rPr>
        <w:t xml:space="preserve"> som prosjektskjønn. </w:t>
      </w:r>
    </w:p>
    <w:p w:rsidR="00FE14DB" w:rsidRPr="00BF78E2" w:rsidRDefault="00FE14DB" w:rsidP="00FE14DB">
      <w:pPr>
        <w:rPr>
          <w:rFonts w:eastAsia="Calibri"/>
        </w:rPr>
      </w:pPr>
    </w:p>
    <w:p w:rsidR="00FE14DB" w:rsidRPr="00BF78E2" w:rsidRDefault="00FE14DB" w:rsidP="00FE14DB">
      <w:pPr>
        <w:rPr>
          <w:rFonts w:eastAsia="Calibri"/>
        </w:rPr>
      </w:pPr>
      <w:r w:rsidRPr="00BF78E2">
        <w:rPr>
          <w:rFonts w:eastAsia="Calibri"/>
        </w:rPr>
        <w:t>Tildelingen av skjønnsmidler til den enkelte kommune i Akershus fremkommer av denne tabellen:</w:t>
      </w:r>
    </w:p>
    <w:p w:rsidR="00FE14DB" w:rsidRDefault="00FE14DB" w:rsidP="00FE14DB">
      <w:pPr>
        <w:tabs>
          <w:tab w:val="left" w:pos="568"/>
          <w:tab w:val="left" w:pos="978"/>
          <w:tab w:val="left" w:pos="1698"/>
          <w:tab w:val="left" w:pos="2418"/>
          <w:tab w:val="left" w:pos="3138"/>
          <w:tab w:val="left" w:pos="3858"/>
          <w:tab w:val="left" w:pos="4578"/>
          <w:tab w:val="left" w:pos="5298"/>
          <w:tab w:val="left" w:pos="6018"/>
          <w:tab w:val="left" w:pos="6738"/>
          <w:tab w:val="left" w:pos="7458"/>
          <w:tab w:val="left" w:pos="8178"/>
          <w:tab w:val="left" w:pos="8898"/>
        </w:tabs>
        <w:rPr>
          <w:rFonts w:eastAsia="Times New Roman"/>
          <w:lang w:eastAsia="nb-NO"/>
        </w:rPr>
      </w:pPr>
    </w:p>
    <w:p w:rsidR="00112E58" w:rsidRDefault="00374D71" w:rsidP="00FE14DB">
      <w:pPr>
        <w:tabs>
          <w:tab w:val="left" w:pos="568"/>
          <w:tab w:val="left" w:pos="978"/>
          <w:tab w:val="left" w:pos="1698"/>
          <w:tab w:val="left" w:pos="2418"/>
          <w:tab w:val="left" w:pos="3138"/>
          <w:tab w:val="left" w:pos="3858"/>
          <w:tab w:val="left" w:pos="4578"/>
          <w:tab w:val="left" w:pos="5298"/>
          <w:tab w:val="left" w:pos="6018"/>
          <w:tab w:val="left" w:pos="6738"/>
          <w:tab w:val="left" w:pos="7458"/>
          <w:tab w:val="left" w:pos="8178"/>
          <w:tab w:val="left" w:pos="8898"/>
        </w:tabs>
        <w:rPr>
          <w:rFonts w:eastAsia="Times New Roman"/>
          <w:lang w:eastAsia="nb-NO"/>
        </w:rPr>
      </w:pPr>
      <w:r w:rsidRPr="00374D71">
        <w:rPr>
          <w:rFonts w:eastAsia="Times New Roman"/>
          <w:noProof/>
          <w:lang w:eastAsia="nb-NO"/>
        </w:rPr>
        <w:drawing>
          <wp:inline distT="0" distB="0" distL="0" distR="0" wp14:anchorId="1D433E06" wp14:editId="42BA1ACD">
            <wp:extent cx="5958205" cy="5682615"/>
            <wp:effectExtent l="0" t="0" r="4445" b="0"/>
            <wp:docPr id="10" name="Bilde 2">
              <a:extLst xmlns:a="http://schemas.openxmlformats.org/drawingml/2006/main">
                <a:ext uri="{FF2B5EF4-FFF2-40B4-BE49-F238E27FC236}">
                  <a16:creationId xmlns:a16="http://schemas.microsoft.com/office/drawing/2014/main" id="{FD10323A-E290-49FB-8CD2-F9B368EE90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2">
                      <a:extLst>
                        <a:ext uri="{FF2B5EF4-FFF2-40B4-BE49-F238E27FC236}">
                          <a16:creationId xmlns:a16="http://schemas.microsoft.com/office/drawing/2014/main" id="{FD10323A-E290-49FB-8CD2-F9B368EE906A}"/>
                        </a:ext>
                      </a:extLst>
                    </pic:cNvPr>
                    <pic:cNvPicPr>
                      <a:picLocks noChangeAspect="1"/>
                    </pic:cNvPicPr>
                  </pic:nvPicPr>
                  <pic:blipFill rotWithShape="1">
                    <a:blip r:embed="rId10"/>
                    <a:srcRect l="1964" t="22474" r="66125" b="19184"/>
                    <a:stretch/>
                  </pic:blipFill>
                  <pic:spPr>
                    <a:xfrm>
                      <a:off x="0" y="0"/>
                      <a:ext cx="5958205" cy="5682615"/>
                    </a:xfrm>
                    <a:prstGeom prst="rect">
                      <a:avLst/>
                    </a:prstGeom>
                  </pic:spPr>
                </pic:pic>
              </a:graphicData>
            </a:graphic>
          </wp:inline>
        </w:drawing>
      </w:r>
    </w:p>
    <w:p w:rsidR="00611294" w:rsidRDefault="00611294" w:rsidP="00FE14DB">
      <w:pPr>
        <w:rPr>
          <w:rFonts w:eastAsia="Times New Roman"/>
          <w:lang w:eastAsia="nb-NO"/>
        </w:rPr>
      </w:pPr>
    </w:p>
    <w:p w:rsidR="00FE14DB" w:rsidRPr="00611294" w:rsidRDefault="00BF78E2" w:rsidP="00FE14DB">
      <w:pPr>
        <w:rPr>
          <w:rFonts w:eastAsia="Calibri"/>
        </w:rPr>
      </w:pPr>
      <w:r w:rsidRPr="00611294">
        <w:rPr>
          <w:rFonts w:eastAsia="Times New Roman"/>
          <w:lang w:eastAsia="nb-NO"/>
        </w:rPr>
        <w:t xml:space="preserve">Litt over </w:t>
      </w:r>
      <w:r w:rsidR="00FE14DB" w:rsidRPr="00374D71">
        <w:rPr>
          <w:rFonts w:eastAsia="Calibri"/>
        </w:rPr>
        <w:t xml:space="preserve">26 millioner kroner </w:t>
      </w:r>
      <w:r w:rsidR="00FE14DB" w:rsidRPr="00611294">
        <w:rPr>
          <w:rFonts w:eastAsia="Calibri"/>
        </w:rPr>
        <w:t>er fordelt etter fylkesmannens skjønnsmessige vurderinger, hvor det er lagt vekt på ulike forhold, herunder økonomisk bæreevne, utfordringer som ikke ivaretas av inntektssystemet og lignende. Vel 23 millioner er fordelt etter rene størrelseskriterier, og bærer preg av å være et basisskjønn.</w:t>
      </w:r>
    </w:p>
    <w:p w:rsidR="00FE14DB" w:rsidRPr="00611294" w:rsidRDefault="00FE14DB" w:rsidP="00FE14DB">
      <w:pPr>
        <w:rPr>
          <w:rFonts w:eastAsia="Calibri"/>
        </w:rPr>
      </w:pPr>
    </w:p>
    <w:p w:rsidR="00FE14DB" w:rsidRPr="00611294" w:rsidRDefault="00BF78E2" w:rsidP="00FE14DB">
      <w:pPr>
        <w:rPr>
          <w:rFonts w:eastAsia="Calibri"/>
        </w:rPr>
      </w:pPr>
      <w:r w:rsidRPr="00611294">
        <w:rPr>
          <w:rFonts w:eastAsia="Calibri"/>
        </w:rPr>
        <w:t>Det er holdt tilbake 5</w:t>
      </w:r>
      <w:r w:rsidR="00FE14DB" w:rsidRPr="00611294">
        <w:rPr>
          <w:rFonts w:eastAsia="Calibri"/>
        </w:rPr>
        <w:t xml:space="preserve"> millioner k</w:t>
      </w:r>
      <w:r w:rsidR="008231E4">
        <w:rPr>
          <w:rFonts w:eastAsia="Calibri"/>
        </w:rPr>
        <w:t xml:space="preserve">roner av skjønnsmidlene for 2019 </w:t>
      </w:r>
      <w:r w:rsidR="00FE14DB" w:rsidRPr="00611294">
        <w:rPr>
          <w:rFonts w:eastAsia="Calibri"/>
        </w:rPr>
        <w:t xml:space="preserve">til senere fordeling. </w:t>
      </w:r>
    </w:p>
    <w:p w:rsidR="00FE14DB" w:rsidRPr="00611294" w:rsidRDefault="00FE14DB" w:rsidP="00FE14DB">
      <w:pPr>
        <w:rPr>
          <w:rFonts w:eastAsia="Calibri"/>
        </w:rPr>
      </w:pPr>
      <w:r w:rsidRPr="00611294">
        <w:rPr>
          <w:rFonts w:eastAsia="Calibri"/>
        </w:rPr>
        <w:t xml:space="preserve">Disse er tenkt benyttet til innovasjonsskjønn, prosjektskjønn og eventuelle ekstraordinære forhold i enkeltkommuner. Hele innovasjonsrammen til Oslo er avsatt til fordeling neste år. </w:t>
      </w:r>
    </w:p>
    <w:p w:rsidR="00FE14DB" w:rsidRPr="00611294" w:rsidRDefault="00FE14DB" w:rsidP="00FE14DB">
      <w:pPr>
        <w:rPr>
          <w:rFonts w:eastAsia="Calibri"/>
        </w:rPr>
      </w:pPr>
    </w:p>
    <w:p w:rsidR="00FE14DB" w:rsidRPr="00611294" w:rsidRDefault="00FE14DB" w:rsidP="00FE14DB">
      <w:pPr>
        <w:rPr>
          <w:rFonts w:eastAsia="Calibri"/>
        </w:rPr>
      </w:pPr>
      <w:r w:rsidRPr="00611294">
        <w:rPr>
          <w:rFonts w:eastAsia="Calibri"/>
        </w:rPr>
        <w:lastRenderedPageBreak/>
        <w:t>Vi vil i forhold til de tilbakeholdte skjønnsmidlene som vanlig sende ut et eget brev om prosedyren og betingelsene for tildeling av disse til kommunene i fylket.</w:t>
      </w:r>
    </w:p>
    <w:p w:rsidR="00FE14DB" w:rsidRPr="00611294" w:rsidRDefault="00FE14DB" w:rsidP="00FE14DB">
      <w:pPr>
        <w:rPr>
          <w:rFonts w:eastAsia="Calibri"/>
        </w:rPr>
      </w:pPr>
    </w:p>
    <w:p w:rsidR="00FE14DB" w:rsidRPr="00611294" w:rsidRDefault="00FE14DB" w:rsidP="00FE14DB">
      <w:pPr>
        <w:rPr>
          <w:rFonts w:eastAsia="Calibri"/>
          <w:b/>
        </w:rPr>
      </w:pPr>
      <w:r w:rsidRPr="00611294">
        <w:rPr>
          <w:rFonts w:eastAsia="Calibri"/>
          <w:b/>
        </w:rPr>
        <w:t xml:space="preserve">Utgangspunktet for alle kommunene må imidlertid være følgende: Skjønnsmidler er ingen påregnelig inntekt, og må i den grad det budsjetteres med, budsjetteres svært forsiktig.   </w:t>
      </w:r>
    </w:p>
    <w:p w:rsidR="005C695B" w:rsidRDefault="005C695B" w:rsidP="00FE14DB">
      <w:pPr>
        <w:keepNext/>
        <w:outlineLvl w:val="1"/>
        <w:rPr>
          <w:rFonts w:eastAsia="Times New Roman"/>
          <w:b/>
          <w:bCs/>
          <w:sz w:val="28"/>
          <w:lang w:eastAsia="nb-NO"/>
        </w:rPr>
      </w:pPr>
    </w:p>
    <w:p w:rsidR="00FE14DB" w:rsidRDefault="00FE14DB" w:rsidP="00FE14DB">
      <w:pPr>
        <w:keepNext/>
        <w:outlineLvl w:val="1"/>
        <w:rPr>
          <w:rFonts w:eastAsia="Times New Roman"/>
          <w:b/>
          <w:bCs/>
          <w:sz w:val="28"/>
          <w:lang w:eastAsia="nb-NO"/>
        </w:rPr>
      </w:pPr>
      <w:r>
        <w:rPr>
          <w:rFonts w:eastAsia="Times New Roman"/>
          <w:b/>
          <w:bCs/>
          <w:sz w:val="28"/>
          <w:lang w:eastAsia="nb-NO"/>
        </w:rPr>
        <w:t>Fylkesmannens anbefalinger</w:t>
      </w:r>
    </w:p>
    <w:p w:rsidR="00FE14DB" w:rsidRDefault="00FE14DB" w:rsidP="00FE14DB">
      <w:pPr>
        <w:rPr>
          <w:rFonts w:eastAsia="Calibri"/>
        </w:rPr>
      </w:pPr>
      <w:r>
        <w:rPr>
          <w:rFonts w:eastAsia="Calibri"/>
        </w:rPr>
        <w:t>Fylkesmannen ser jevnlig budsjett- og økonomiplaner hvor netto driftsresultat har vært så lite at det ikke har kunnet bidra til egenfinansiering av vedtatte investeringer og nødvendige avsetninger.</w:t>
      </w:r>
    </w:p>
    <w:p w:rsidR="00FE14DB" w:rsidRDefault="00FE14DB" w:rsidP="00FE14DB">
      <w:pPr>
        <w:rPr>
          <w:rFonts w:eastAsia="Calibri"/>
        </w:rPr>
      </w:pPr>
    </w:p>
    <w:p w:rsidR="00FE14DB" w:rsidRDefault="00FE14DB" w:rsidP="00FE14DB">
      <w:pPr>
        <w:rPr>
          <w:rFonts w:eastAsia="Calibri"/>
        </w:rPr>
      </w:pPr>
      <w:r>
        <w:rPr>
          <w:rFonts w:eastAsia="Calibri"/>
        </w:rPr>
        <w:t>Fylkesmannen anbefaler derfor at følgende legges til grunn for budsjett- og økonomiplanarbeidet:</w:t>
      </w:r>
    </w:p>
    <w:p w:rsidR="00FE14DB" w:rsidRDefault="00FE14DB" w:rsidP="00FE14DB">
      <w:pPr>
        <w:rPr>
          <w:rFonts w:eastAsia="Calibri"/>
        </w:rPr>
      </w:pPr>
    </w:p>
    <w:p w:rsidR="00FE14DB" w:rsidRDefault="00FE14DB" w:rsidP="00FE14DB">
      <w:pPr>
        <w:numPr>
          <w:ilvl w:val="0"/>
          <w:numId w:val="7"/>
        </w:numPr>
        <w:rPr>
          <w:rFonts w:eastAsia="Calibri"/>
          <w:b/>
        </w:rPr>
      </w:pPr>
      <w:r>
        <w:rPr>
          <w:rFonts w:eastAsia="Calibri"/>
        </w:rPr>
        <w:t xml:space="preserve">Netto driftsresultat bør over tid utgjøre minst 3 % av driftsinntektene avhengig av nødvendige avsetninger og investeringer. </w:t>
      </w:r>
      <w:r>
        <w:rPr>
          <w:rFonts w:eastAsia="Calibri"/>
          <w:b/>
        </w:rPr>
        <w:t>Buffere er en nødvendighet for å kunne takle svingninger på både inntekts- og utgiftssiden.</w:t>
      </w:r>
    </w:p>
    <w:p w:rsidR="00FE14DB" w:rsidRDefault="00FE14DB" w:rsidP="00FE14DB">
      <w:pPr>
        <w:rPr>
          <w:rFonts w:eastAsia="Calibri"/>
        </w:rPr>
      </w:pPr>
    </w:p>
    <w:p w:rsidR="00FE14DB" w:rsidRDefault="00FE14DB" w:rsidP="00FE14DB">
      <w:pPr>
        <w:numPr>
          <w:ilvl w:val="0"/>
          <w:numId w:val="7"/>
        </w:numPr>
        <w:rPr>
          <w:rFonts w:eastAsia="Calibri"/>
        </w:rPr>
      </w:pPr>
      <w:r>
        <w:rPr>
          <w:rFonts w:eastAsia="Calibri"/>
        </w:rPr>
        <w:t xml:space="preserve">Egenfinansieringsgraden er gjennomgående lav. Vi ber kommunene om å gjøre det som er mulig for å øke denne. Det vil være et viktig bidrag for å styrke kommunens økonomiske stilling. </w:t>
      </w:r>
    </w:p>
    <w:p w:rsidR="00FE14DB" w:rsidRDefault="00FE14DB" w:rsidP="00FE14DB">
      <w:pPr>
        <w:rPr>
          <w:rFonts w:eastAsia="Calibri"/>
        </w:rPr>
      </w:pPr>
    </w:p>
    <w:p w:rsidR="00FE14DB" w:rsidRDefault="00FE14DB" w:rsidP="00FE14DB">
      <w:pPr>
        <w:numPr>
          <w:ilvl w:val="0"/>
          <w:numId w:val="7"/>
        </w:numPr>
        <w:rPr>
          <w:rFonts w:eastAsia="Calibri"/>
        </w:rPr>
      </w:pPr>
      <w:r>
        <w:rPr>
          <w:rFonts w:eastAsia="Calibri"/>
        </w:rPr>
        <w:t xml:space="preserve">Langsiktig gjeld må holdes på et forsvarlig nivå. Kommunen må i økonomiplanen synliggjøre en forsvarlig betjening av etablert og planlagt lånegjeld. Vi anbefaler kommunen å utarbeide oversikter som viser effektene av en renteoppgang på kort og mellomlang sikt. Dette for å skape bevissthet rundt mulige effekter av nivået på lånegjelden. </w:t>
      </w:r>
    </w:p>
    <w:p w:rsidR="00FE14DB" w:rsidRDefault="00FE14DB" w:rsidP="00FE14DB">
      <w:pPr>
        <w:keepNext/>
        <w:outlineLvl w:val="1"/>
        <w:rPr>
          <w:rFonts w:eastAsia="Times New Roman"/>
          <w:b/>
          <w:bCs/>
          <w:sz w:val="28"/>
          <w:lang w:eastAsia="nb-NO"/>
        </w:rPr>
      </w:pPr>
    </w:p>
    <w:p w:rsidR="00FE14DB" w:rsidRDefault="00FE14DB" w:rsidP="00FE14DB">
      <w:pPr>
        <w:keepNext/>
        <w:outlineLvl w:val="1"/>
        <w:rPr>
          <w:rFonts w:eastAsia="Times New Roman"/>
          <w:b/>
          <w:bCs/>
          <w:sz w:val="28"/>
          <w:lang w:eastAsia="nb-NO"/>
        </w:rPr>
      </w:pPr>
    </w:p>
    <w:p w:rsidR="00FE14DB" w:rsidRDefault="00FE14DB" w:rsidP="00FE14DB">
      <w:pPr>
        <w:keepNext/>
        <w:outlineLvl w:val="1"/>
        <w:rPr>
          <w:rFonts w:eastAsia="Times New Roman"/>
          <w:b/>
          <w:bCs/>
          <w:sz w:val="28"/>
          <w:lang w:eastAsia="nb-NO"/>
        </w:rPr>
      </w:pPr>
      <w:r>
        <w:rPr>
          <w:rFonts w:eastAsia="Times New Roman"/>
          <w:b/>
          <w:bCs/>
          <w:sz w:val="28"/>
          <w:lang w:eastAsia="nb-NO"/>
        </w:rPr>
        <w:t xml:space="preserve">Avsluttende merknader </w:t>
      </w:r>
    </w:p>
    <w:p w:rsidR="00FE14DB" w:rsidRDefault="00FE14DB" w:rsidP="00FE14DB">
      <w:pPr>
        <w:rPr>
          <w:rFonts w:eastAsia="Calibri"/>
          <w:color w:val="548DD4" w:themeColor="text2" w:themeTint="99"/>
        </w:rPr>
      </w:pPr>
    </w:p>
    <w:p w:rsidR="00FE14DB" w:rsidRDefault="00FE14DB" w:rsidP="00FE14DB">
      <w:pPr>
        <w:rPr>
          <w:rFonts w:eastAsia="Calibri"/>
          <w:b/>
        </w:rPr>
      </w:pPr>
      <w:r>
        <w:rPr>
          <w:rFonts w:eastAsia="Calibri"/>
        </w:rPr>
        <w:t xml:space="preserve">De kommuner som eventuelt ønsker å drøfte særlige utfordringer før budsjettet behandles i kommunestyret, kan ta kontakt med Fylkesmannen. </w:t>
      </w:r>
    </w:p>
    <w:p w:rsidR="00FE14DB" w:rsidRDefault="00FE14DB" w:rsidP="00FE14DB">
      <w:pPr>
        <w:rPr>
          <w:rFonts w:eastAsia="Calibri"/>
        </w:rPr>
      </w:pPr>
    </w:p>
    <w:p w:rsidR="00FE14DB" w:rsidRDefault="00FE14DB" w:rsidP="00FE14DB">
      <w:pPr>
        <w:rPr>
          <w:rFonts w:eastAsia="Calibri"/>
        </w:rPr>
      </w:pPr>
      <w:r>
        <w:rPr>
          <w:rFonts w:eastAsia="Calibri"/>
        </w:rPr>
        <w:t xml:space="preserve">Når det gjelder oversendelse av kommunestyrets budsjettvedtak til fylkesmannen, viser vi til forskrift om årsbudsjett § 15 hvor det heter at årsbudsjettet skal foreligge som eget dokument senest 15. januar det år budsjettet gjelder for. Dokumentene, samt økonomiske oversikter etter § 12, skal oversendes Fylkesmannen til orientering straks de foreligger. </w:t>
      </w:r>
    </w:p>
    <w:p w:rsidR="00FE14DB" w:rsidRDefault="00FE14DB" w:rsidP="00FE14DB">
      <w:pPr>
        <w:rPr>
          <w:rFonts w:eastAsia="Calibri"/>
          <w:color w:val="548DD4" w:themeColor="text2" w:themeTint="99"/>
        </w:rPr>
      </w:pPr>
    </w:p>
    <w:p w:rsidR="00FE14DB" w:rsidRDefault="00FE14DB" w:rsidP="00FE14DB">
      <w:pPr>
        <w:rPr>
          <w:rFonts w:eastAsia="Calibri"/>
          <w:color w:val="000000"/>
        </w:rPr>
      </w:pPr>
      <w:r>
        <w:rPr>
          <w:rFonts w:eastAsia="Calibri"/>
          <w:color w:val="000000"/>
        </w:rPr>
        <w:t xml:space="preserve">Vi vil be om at den enkelte kommune sender oss budsjett og økonomiplan som elektroniske dokument.  </w:t>
      </w:r>
    </w:p>
    <w:p w:rsidR="00FE14DB" w:rsidRDefault="00FE14DB" w:rsidP="00FE14DB">
      <w:pPr>
        <w:rPr>
          <w:rFonts w:eastAsia="Calibri"/>
          <w:color w:val="000000"/>
        </w:rPr>
      </w:pPr>
    </w:p>
    <w:p w:rsidR="00FE14DB" w:rsidRDefault="00FE14DB" w:rsidP="00FE14DB">
      <w:pPr>
        <w:rPr>
          <w:rFonts w:eastAsia="Calibri"/>
          <w:color w:val="000000"/>
        </w:rPr>
      </w:pPr>
      <w:r>
        <w:rPr>
          <w:rFonts w:eastAsia="Calibri"/>
          <w:color w:val="000000"/>
        </w:rPr>
        <w:tab/>
      </w:r>
      <w:r>
        <w:rPr>
          <w:rFonts w:eastAsia="Calibri"/>
          <w:color w:val="000000"/>
        </w:rPr>
        <w:tab/>
      </w:r>
      <w:r>
        <w:rPr>
          <w:rFonts w:eastAsia="Calibri"/>
          <w:color w:val="000000"/>
        </w:rPr>
        <w:tab/>
      </w:r>
      <w:r>
        <w:rPr>
          <w:rFonts w:eastAsia="Calibri"/>
          <w:color w:val="000000"/>
        </w:rPr>
        <w:tab/>
        <w:t>- - - - - - - - - - - - - - - - - - -</w:t>
      </w:r>
    </w:p>
    <w:p w:rsidR="00FE14DB" w:rsidRDefault="00FE14DB" w:rsidP="00FE14DB">
      <w:pPr>
        <w:rPr>
          <w:rFonts w:eastAsia="Calibri"/>
          <w:color w:val="000000"/>
        </w:rPr>
      </w:pPr>
    </w:p>
    <w:p w:rsidR="00FE14DB" w:rsidRDefault="00FE14DB" w:rsidP="00FE14DB">
      <w:pPr>
        <w:rPr>
          <w:rFonts w:eastAsia="Calibri"/>
          <w:color w:val="000000"/>
        </w:rPr>
      </w:pPr>
    </w:p>
    <w:p w:rsidR="00611294" w:rsidRDefault="00FE14DB" w:rsidP="00966623">
      <w:pPr>
        <w:rPr>
          <w:rFonts w:eastAsia="Calibri"/>
          <w:color w:val="000000"/>
        </w:rPr>
      </w:pPr>
      <w:r>
        <w:rPr>
          <w:rFonts w:eastAsia="Calibri"/>
          <w:color w:val="000000"/>
        </w:rPr>
        <w:t xml:space="preserve">Spørsmål i forbindelse med kommuneøkonomiopplegget kan rettes til Fakra Butt på telefon 22 00 35 97. </w:t>
      </w:r>
    </w:p>
    <w:p w:rsidR="008231E4" w:rsidRDefault="008231E4" w:rsidP="00966623">
      <w:pPr>
        <w:rPr>
          <w:rFonts w:eastAsia="Calibri"/>
          <w:color w:val="000000"/>
        </w:rPr>
      </w:pPr>
    </w:p>
    <w:p w:rsidR="008231E4" w:rsidRDefault="008231E4" w:rsidP="00966623">
      <w:pPr>
        <w:rPr>
          <w:rFonts w:eastAsia="Calibri"/>
          <w:color w:val="000000"/>
        </w:rPr>
      </w:pPr>
    </w:p>
    <w:p w:rsidR="00611294" w:rsidRDefault="00611294" w:rsidP="00966623">
      <w:pPr>
        <w:rPr>
          <w:rFonts w:eastAsia="Calibri"/>
          <w:color w:val="000000"/>
        </w:rPr>
      </w:pPr>
    </w:p>
    <w:p w:rsidR="00D6600F" w:rsidRPr="00611294" w:rsidRDefault="00D6600F" w:rsidP="00966623">
      <w:pPr>
        <w:rPr>
          <w:rFonts w:eastAsia="Calibri"/>
          <w:color w:val="000000"/>
        </w:rPr>
      </w:pPr>
      <w:r>
        <w:t>Med hilsen</w:t>
      </w:r>
    </w:p>
    <w:p w:rsidR="00D6600F" w:rsidRDefault="00D6600F" w:rsidP="00966623"/>
    <w:p w:rsidR="00D6600F" w:rsidRDefault="00D6600F" w:rsidP="00966623"/>
    <w:p w:rsidR="008231E4" w:rsidRDefault="008231E4" w:rsidP="00966623"/>
    <w:tbl>
      <w:tblPr>
        <w:tblW w:w="0" w:type="auto"/>
        <w:tblCellMar>
          <w:left w:w="70" w:type="dxa"/>
          <w:right w:w="70" w:type="dxa"/>
        </w:tblCellMar>
        <w:tblLook w:val="0000" w:firstRow="0" w:lastRow="0" w:firstColumn="0" w:lastColumn="0" w:noHBand="0" w:noVBand="0"/>
      </w:tblPr>
      <w:tblGrid>
        <w:gridCol w:w="4606"/>
        <w:gridCol w:w="4536"/>
      </w:tblGrid>
      <w:tr w:rsidR="00A8050D" w:rsidTr="00A8050D">
        <w:tc>
          <w:tcPr>
            <w:tcW w:w="4606" w:type="dxa"/>
          </w:tcPr>
          <w:p w:rsidR="00A8050D" w:rsidRDefault="003162BF" w:rsidP="00FE14DB">
            <w:r>
              <w:t xml:space="preserve">Rannveig </w:t>
            </w:r>
            <w:proofErr w:type="spellStart"/>
            <w:r>
              <w:t>Bjerkmo</w:t>
            </w:r>
            <w:proofErr w:type="spellEnd"/>
          </w:p>
        </w:tc>
        <w:tc>
          <w:tcPr>
            <w:tcW w:w="4536" w:type="dxa"/>
          </w:tcPr>
          <w:p w:rsidR="00A8050D" w:rsidRDefault="00A8050D" w:rsidP="00FE14DB"/>
        </w:tc>
      </w:tr>
      <w:tr w:rsidR="00A8050D" w:rsidTr="00A8050D">
        <w:tc>
          <w:tcPr>
            <w:tcW w:w="4606" w:type="dxa"/>
          </w:tcPr>
          <w:p w:rsidR="00A8050D" w:rsidRPr="001E3902" w:rsidRDefault="003162BF" w:rsidP="00FE14DB">
            <w:pPr>
              <w:pStyle w:val="Topptekst"/>
              <w:tabs>
                <w:tab w:val="clear" w:pos="4536"/>
                <w:tab w:val="clear" w:pos="9072"/>
              </w:tabs>
            </w:pPr>
            <w:r>
              <w:t>assisterende fylkesmann</w:t>
            </w:r>
          </w:p>
        </w:tc>
        <w:tc>
          <w:tcPr>
            <w:tcW w:w="4536" w:type="dxa"/>
          </w:tcPr>
          <w:p w:rsidR="00A8050D" w:rsidRDefault="00FE14DB" w:rsidP="00FE14DB">
            <w:pPr>
              <w:pStyle w:val="Topptekst"/>
              <w:tabs>
                <w:tab w:val="clear" w:pos="4536"/>
                <w:tab w:val="clear" w:pos="9072"/>
              </w:tabs>
            </w:pPr>
            <w:r>
              <w:t>Fakra Butt</w:t>
            </w:r>
          </w:p>
        </w:tc>
      </w:tr>
      <w:tr w:rsidR="00A8050D" w:rsidTr="00A8050D">
        <w:tc>
          <w:tcPr>
            <w:tcW w:w="4606" w:type="dxa"/>
          </w:tcPr>
          <w:p w:rsidR="00A8050D" w:rsidRDefault="00A8050D" w:rsidP="00FE14DB"/>
        </w:tc>
        <w:tc>
          <w:tcPr>
            <w:tcW w:w="4536" w:type="dxa"/>
          </w:tcPr>
          <w:p w:rsidR="00A8050D" w:rsidRPr="001E3902" w:rsidRDefault="00FE14DB" w:rsidP="00FE14DB">
            <w:r>
              <w:t>Økonomirådgiver</w:t>
            </w:r>
          </w:p>
        </w:tc>
      </w:tr>
    </w:tbl>
    <w:p w:rsidR="00D6600F" w:rsidRDefault="00D6600F" w:rsidP="00966623"/>
    <w:p w:rsidR="00611294" w:rsidRDefault="00D6600F" w:rsidP="00611294">
      <w:pPr>
        <w:pStyle w:val="Topptekst"/>
        <w:tabs>
          <w:tab w:val="clear" w:pos="4536"/>
          <w:tab w:val="clear" w:pos="9072"/>
          <w:tab w:val="left" w:pos="6237"/>
        </w:tabs>
        <w:rPr>
          <w:i/>
          <w:sz w:val="18"/>
          <w:szCs w:val="18"/>
        </w:rPr>
      </w:pPr>
      <w:r w:rsidRPr="00611294">
        <w:rPr>
          <w:i/>
          <w:sz w:val="18"/>
          <w:szCs w:val="18"/>
        </w:rPr>
        <w:t>Dokumentet er elektronisk godkjent.</w:t>
      </w:r>
    </w:p>
    <w:p w:rsidR="005C695B" w:rsidRDefault="005C695B" w:rsidP="00611294">
      <w:pPr>
        <w:pStyle w:val="Topptekst"/>
        <w:tabs>
          <w:tab w:val="clear" w:pos="4536"/>
          <w:tab w:val="clear" w:pos="9072"/>
          <w:tab w:val="left" w:pos="6237"/>
        </w:tabs>
        <w:rPr>
          <w:b/>
        </w:rPr>
      </w:pPr>
    </w:p>
    <w:p w:rsidR="005C695B" w:rsidRDefault="005C695B" w:rsidP="00611294">
      <w:pPr>
        <w:pStyle w:val="Topptekst"/>
        <w:tabs>
          <w:tab w:val="clear" w:pos="4536"/>
          <w:tab w:val="clear" w:pos="9072"/>
          <w:tab w:val="left" w:pos="6237"/>
        </w:tabs>
        <w:rPr>
          <w:b/>
        </w:rPr>
      </w:pPr>
    </w:p>
    <w:p w:rsidR="005C695B" w:rsidRDefault="005C695B" w:rsidP="00611294">
      <w:pPr>
        <w:pStyle w:val="Topptekst"/>
        <w:tabs>
          <w:tab w:val="clear" w:pos="4536"/>
          <w:tab w:val="clear" w:pos="9072"/>
          <w:tab w:val="left" w:pos="6237"/>
        </w:tabs>
        <w:rPr>
          <w:b/>
        </w:rPr>
      </w:pPr>
    </w:p>
    <w:p w:rsidR="005C695B" w:rsidRDefault="005C695B" w:rsidP="00611294">
      <w:pPr>
        <w:pStyle w:val="Topptekst"/>
        <w:tabs>
          <w:tab w:val="clear" w:pos="4536"/>
          <w:tab w:val="clear" w:pos="9072"/>
          <w:tab w:val="left" w:pos="6237"/>
        </w:tabs>
        <w:rPr>
          <w:b/>
        </w:rPr>
      </w:pPr>
    </w:p>
    <w:p w:rsidR="005C695B" w:rsidRDefault="005C695B" w:rsidP="00611294">
      <w:pPr>
        <w:pStyle w:val="Topptekst"/>
        <w:tabs>
          <w:tab w:val="clear" w:pos="4536"/>
          <w:tab w:val="clear" w:pos="9072"/>
          <w:tab w:val="left" w:pos="6237"/>
        </w:tabs>
        <w:rPr>
          <w:b/>
        </w:rPr>
      </w:pPr>
    </w:p>
    <w:p w:rsidR="005C695B" w:rsidRDefault="005C695B" w:rsidP="00611294">
      <w:pPr>
        <w:pStyle w:val="Topptekst"/>
        <w:tabs>
          <w:tab w:val="clear" w:pos="4536"/>
          <w:tab w:val="clear" w:pos="9072"/>
          <w:tab w:val="left" w:pos="6237"/>
        </w:tabs>
        <w:rPr>
          <w:b/>
        </w:rPr>
      </w:pPr>
    </w:p>
    <w:p w:rsidR="005C695B" w:rsidRDefault="005C695B" w:rsidP="00611294">
      <w:pPr>
        <w:pStyle w:val="Topptekst"/>
        <w:tabs>
          <w:tab w:val="clear" w:pos="4536"/>
          <w:tab w:val="clear" w:pos="9072"/>
          <w:tab w:val="left" w:pos="6237"/>
        </w:tabs>
        <w:rPr>
          <w:b/>
        </w:rPr>
      </w:pPr>
    </w:p>
    <w:p w:rsidR="005C695B" w:rsidRDefault="005C695B" w:rsidP="00611294">
      <w:pPr>
        <w:pStyle w:val="Topptekst"/>
        <w:tabs>
          <w:tab w:val="clear" w:pos="4536"/>
          <w:tab w:val="clear" w:pos="9072"/>
          <w:tab w:val="left" w:pos="6237"/>
        </w:tabs>
        <w:rPr>
          <w:b/>
        </w:rPr>
      </w:pPr>
    </w:p>
    <w:p w:rsidR="005C695B" w:rsidRDefault="005C695B" w:rsidP="00611294">
      <w:pPr>
        <w:pStyle w:val="Topptekst"/>
        <w:tabs>
          <w:tab w:val="clear" w:pos="4536"/>
          <w:tab w:val="clear" w:pos="9072"/>
          <w:tab w:val="left" w:pos="6237"/>
        </w:tabs>
        <w:rPr>
          <w:b/>
        </w:rPr>
      </w:pPr>
    </w:p>
    <w:p w:rsidR="005C695B" w:rsidRDefault="005C695B" w:rsidP="00611294">
      <w:pPr>
        <w:pStyle w:val="Topptekst"/>
        <w:tabs>
          <w:tab w:val="clear" w:pos="4536"/>
          <w:tab w:val="clear" w:pos="9072"/>
          <w:tab w:val="left" w:pos="6237"/>
        </w:tabs>
        <w:rPr>
          <w:b/>
        </w:rPr>
      </w:pPr>
    </w:p>
    <w:p w:rsidR="005C695B" w:rsidRDefault="005C695B" w:rsidP="00611294">
      <w:pPr>
        <w:pStyle w:val="Topptekst"/>
        <w:tabs>
          <w:tab w:val="clear" w:pos="4536"/>
          <w:tab w:val="clear" w:pos="9072"/>
          <w:tab w:val="left" w:pos="6237"/>
        </w:tabs>
        <w:rPr>
          <w:b/>
        </w:rPr>
      </w:pPr>
    </w:p>
    <w:p w:rsidR="005C695B" w:rsidRDefault="005C695B" w:rsidP="00611294">
      <w:pPr>
        <w:pStyle w:val="Topptekst"/>
        <w:tabs>
          <w:tab w:val="clear" w:pos="4536"/>
          <w:tab w:val="clear" w:pos="9072"/>
          <w:tab w:val="left" w:pos="6237"/>
        </w:tabs>
        <w:rPr>
          <w:b/>
        </w:rPr>
      </w:pPr>
    </w:p>
    <w:p w:rsidR="005C695B" w:rsidRDefault="005C695B" w:rsidP="00611294">
      <w:pPr>
        <w:pStyle w:val="Topptekst"/>
        <w:tabs>
          <w:tab w:val="clear" w:pos="4536"/>
          <w:tab w:val="clear" w:pos="9072"/>
          <w:tab w:val="left" w:pos="6237"/>
        </w:tabs>
        <w:rPr>
          <w:b/>
        </w:rPr>
      </w:pPr>
    </w:p>
    <w:p w:rsidR="005C695B" w:rsidRDefault="005C695B" w:rsidP="00611294">
      <w:pPr>
        <w:pStyle w:val="Topptekst"/>
        <w:tabs>
          <w:tab w:val="clear" w:pos="4536"/>
          <w:tab w:val="clear" w:pos="9072"/>
          <w:tab w:val="left" w:pos="6237"/>
        </w:tabs>
        <w:rPr>
          <w:b/>
        </w:rPr>
      </w:pPr>
    </w:p>
    <w:p w:rsidR="00374D71" w:rsidRDefault="00374D71" w:rsidP="00611294">
      <w:pPr>
        <w:pStyle w:val="Topptekst"/>
        <w:tabs>
          <w:tab w:val="clear" w:pos="4536"/>
          <w:tab w:val="clear" w:pos="9072"/>
          <w:tab w:val="left" w:pos="6237"/>
        </w:tabs>
        <w:rPr>
          <w:b/>
        </w:rPr>
      </w:pPr>
    </w:p>
    <w:p w:rsidR="00374D71" w:rsidRDefault="00374D71" w:rsidP="00611294">
      <w:pPr>
        <w:pStyle w:val="Topptekst"/>
        <w:tabs>
          <w:tab w:val="clear" w:pos="4536"/>
          <w:tab w:val="clear" w:pos="9072"/>
          <w:tab w:val="left" w:pos="6237"/>
        </w:tabs>
        <w:rPr>
          <w:b/>
        </w:rPr>
      </w:pPr>
    </w:p>
    <w:p w:rsidR="00374D71" w:rsidRDefault="00374D71" w:rsidP="00611294">
      <w:pPr>
        <w:pStyle w:val="Topptekst"/>
        <w:tabs>
          <w:tab w:val="clear" w:pos="4536"/>
          <w:tab w:val="clear" w:pos="9072"/>
          <w:tab w:val="left" w:pos="6237"/>
        </w:tabs>
        <w:rPr>
          <w:b/>
        </w:rPr>
      </w:pPr>
    </w:p>
    <w:p w:rsidR="00374D71" w:rsidRDefault="00374D71" w:rsidP="00611294">
      <w:pPr>
        <w:pStyle w:val="Topptekst"/>
        <w:tabs>
          <w:tab w:val="clear" w:pos="4536"/>
          <w:tab w:val="clear" w:pos="9072"/>
          <w:tab w:val="left" w:pos="6237"/>
        </w:tabs>
        <w:rPr>
          <w:b/>
        </w:rPr>
      </w:pPr>
    </w:p>
    <w:p w:rsidR="00374D71" w:rsidRDefault="00374D71" w:rsidP="00611294">
      <w:pPr>
        <w:pStyle w:val="Topptekst"/>
        <w:tabs>
          <w:tab w:val="clear" w:pos="4536"/>
          <w:tab w:val="clear" w:pos="9072"/>
          <w:tab w:val="left" w:pos="6237"/>
        </w:tabs>
        <w:rPr>
          <w:b/>
        </w:rPr>
      </w:pPr>
    </w:p>
    <w:p w:rsidR="00374D71" w:rsidRDefault="00374D71" w:rsidP="00611294">
      <w:pPr>
        <w:pStyle w:val="Topptekst"/>
        <w:tabs>
          <w:tab w:val="clear" w:pos="4536"/>
          <w:tab w:val="clear" w:pos="9072"/>
          <w:tab w:val="left" w:pos="6237"/>
        </w:tabs>
        <w:rPr>
          <w:b/>
        </w:rPr>
      </w:pPr>
    </w:p>
    <w:p w:rsidR="00374D71" w:rsidRDefault="00374D71" w:rsidP="00611294">
      <w:pPr>
        <w:pStyle w:val="Topptekst"/>
        <w:tabs>
          <w:tab w:val="clear" w:pos="4536"/>
          <w:tab w:val="clear" w:pos="9072"/>
          <w:tab w:val="left" w:pos="6237"/>
        </w:tabs>
        <w:rPr>
          <w:b/>
        </w:rPr>
      </w:pPr>
    </w:p>
    <w:p w:rsidR="00374D71" w:rsidRDefault="00374D71" w:rsidP="00611294">
      <w:pPr>
        <w:pStyle w:val="Topptekst"/>
        <w:tabs>
          <w:tab w:val="clear" w:pos="4536"/>
          <w:tab w:val="clear" w:pos="9072"/>
          <w:tab w:val="left" w:pos="6237"/>
        </w:tabs>
        <w:rPr>
          <w:b/>
        </w:rPr>
      </w:pPr>
    </w:p>
    <w:p w:rsidR="00374D71" w:rsidRDefault="00374D71" w:rsidP="00611294">
      <w:pPr>
        <w:pStyle w:val="Topptekst"/>
        <w:tabs>
          <w:tab w:val="clear" w:pos="4536"/>
          <w:tab w:val="clear" w:pos="9072"/>
          <w:tab w:val="left" w:pos="6237"/>
        </w:tabs>
        <w:rPr>
          <w:b/>
        </w:rPr>
      </w:pPr>
    </w:p>
    <w:p w:rsidR="00374D71" w:rsidRDefault="00374D71" w:rsidP="00611294">
      <w:pPr>
        <w:pStyle w:val="Topptekst"/>
        <w:tabs>
          <w:tab w:val="clear" w:pos="4536"/>
          <w:tab w:val="clear" w:pos="9072"/>
          <w:tab w:val="left" w:pos="6237"/>
        </w:tabs>
        <w:rPr>
          <w:b/>
        </w:rPr>
      </w:pPr>
    </w:p>
    <w:p w:rsidR="00374D71" w:rsidRDefault="00374D71" w:rsidP="00611294">
      <w:pPr>
        <w:pStyle w:val="Topptekst"/>
        <w:tabs>
          <w:tab w:val="clear" w:pos="4536"/>
          <w:tab w:val="clear" w:pos="9072"/>
          <w:tab w:val="left" w:pos="6237"/>
        </w:tabs>
        <w:rPr>
          <w:b/>
        </w:rPr>
      </w:pPr>
    </w:p>
    <w:p w:rsidR="00374D71" w:rsidRDefault="00374D71" w:rsidP="00611294">
      <w:pPr>
        <w:pStyle w:val="Topptekst"/>
        <w:tabs>
          <w:tab w:val="clear" w:pos="4536"/>
          <w:tab w:val="clear" w:pos="9072"/>
          <w:tab w:val="left" w:pos="6237"/>
        </w:tabs>
        <w:rPr>
          <w:b/>
        </w:rPr>
      </w:pPr>
    </w:p>
    <w:p w:rsidR="00374D71" w:rsidRDefault="00374D71" w:rsidP="00611294">
      <w:pPr>
        <w:pStyle w:val="Topptekst"/>
        <w:tabs>
          <w:tab w:val="clear" w:pos="4536"/>
          <w:tab w:val="clear" w:pos="9072"/>
          <w:tab w:val="left" w:pos="6237"/>
        </w:tabs>
        <w:rPr>
          <w:b/>
        </w:rPr>
      </w:pPr>
    </w:p>
    <w:p w:rsidR="00374D71" w:rsidRDefault="00374D71" w:rsidP="00611294">
      <w:pPr>
        <w:pStyle w:val="Topptekst"/>
        <w:tabs>
          <w:tab w:val="clear" w:pos="4536"/>
          <w:tab w:val="clear" w:pos="9072"/>
          <w:tab w:val="left" w:pos="6237"/>
        </w:tabs>
        <w:rPr>
          <w:b/>
        </w:rPr>
      </w:pPr>
    </w:p>
    <w:p w:rsidR="00374D71" w:rsidRDefault="00374D71" w:rsidP="00611294">
      <w:pPr>
        <w:pStyle w:val="Topptekst"/>
        <w:tabs>
          <w:tab w:val="clear" w:pos="4536"/>
          <w:tab w:val="clear" w:pos="9072"/>
          <w:tab w:val="left" w:pos="6237"/>
        </w:tabs>
        <w:rPr>
          <w:b/>
        </w:rPr>
      </w:pPr>
    </w:p>
    <w:p w:rsidR="00374D71" w:rsidRDefault="00374D71" w:rsidP="00611294">
      <w:pPr>
        <w:pStyle w:val="Topptekst"/>
        <w:tabs>
          <w:tab w:val="clear" w:pos="4536"/>
          <w:tab w:val="clear" w:pos="9072"/>
          <w:tab w:val="left" w:pos="6237"/>
        </w:tabs>
        <w:rPr>
          <w:b/>
        </w:rPr>
      </w:pPr>
    </w:p>
    <w:p w:rsidR="00374D71" w:rsidRDefault="00374D71" w:rsidP="00611294">
      <w:pPr>
        <w:pStyle w:val="Topptekst"/>
        <w:tabs>
          <w:tab w:val="clear" w:pos="4536"/>
          <w:tab w:val="clear" w:pos="9072"/>
          <w:tab w:val="left" w:pos="6237"/>
        </w:tabs>
        <w:rPr>
          <w:b/>
        </w:rPr>
      </w:pPr>
    </w:p>
    <w:p w:rsidR="00374D71" w:rsidRDefault="00374D71" w:rsidP="00611294">
      <w:pPr>
        <w:pStyle w:val="Topptekst"/>
        <w:tabs>
          <w:tab w:val="clear" w:pos="4536"/>
          <w:tab w:val="clear" w:pos="9072"/>
          <w:tab w:val="left" w:pos="6237"/>
        </w:tabs>
        <w:rPr>
          <w:b/>
        </w:rPr>
      </w:pPr>
    </w:p>
    <w:p w:rsidR="00374D71" w:rsidRDefault="00374D71" w:rsidP="00611294">
      <w:pPr>
        <w:pStyle w:val="Topptekst"/>
        <w:tabs>
          <w:tab w:val="clear" w:pos="4536"/>
          <w:tab w:val="clear" w:pos="9072"/>
          <w:tab w:val="left" w:pos="6237"/>
        </w:tabs>
        <w:rPr>
          <w:b/>
        </w:rPr>
      </w:pPr>
    </w:p>
    <w:p w:rsidR="00374D71" w:rsidRDefault="00374D71" w:rsidP="00611294">
      <w:pPr>
        <w:pStyle w:val="Topptekst"/>
        <w:tabs>
          <w:tab w:val="clear" w:pos="4536"/>
          <w:tab w:val="clear" w:pos="9072"/>
          <w:tab w:val="left" w:pos="6237"/>
        </w:tabs>
        <w:rPr>
          <w:b/>
        </w:rPr>
      </w:pPr>
    </w:p>
    <w:p w:rsidR="00374D71" w:rsidRDefault="00374D71" w:rsidP="00611294">
      <w:pPr>
        <w:pStyle w:val="Topptekst"/>
        <w:tabs>
          <w:tab w:val="clear" w:pos="4536"/>
          <w:tab w:val="clear" w:pos="9072"/>
          <w:tab w:val="left" w:pos="6237"/>
        </w:tabs>
        <w:rPr>
          <w:b/>
        </w:rPr>
      </w:pPr>
    </w:p>
    <w:p w:rsidR="00374D71" w:rsidRDefault="00374D71" w:rsidP="00611294">
      <w:pPr>
        <w:pStyle w:val="Topptekst"/>
        <w:tabs>
          <w:tab w:val="clear" w:pos="4536"/>
          <w:tab w:val="clear" w:pos="9072"/>
          <w:tab w:val="left" w:pos="6237"/>
        </w:tabs>
        <w:rPr>
          <w:b/>
        </w:rPr>
      </w:pPr>
    </w:p>
    <w:p w:rsidR="00374D71" w:rsidRDefault="00374D71" w:rsidP="00611294">
      <w:pPr>
        <w:pStyle w:val="Topptekst"/>
        <w:tabs>
          <w:tab w:val="clear" w:pos="4536"/>
          <w:tab w:val="clear" w:pos="9072"/>
          <w:tab w:val="left" w:pos="6237"/>
        </w:tabs>
        <w:rPr>
          <w:b/>
        </w:rPr>
      </w:pPr>
    </w:p>
    <w:p w:rsidR="00374D71" w:rsidRDefault="00374D71" w:rsidP="00611294">
      <w:pPr>
        <w:pStyle w:val="Topptekst"/>
        <w:tabs>
          <w:tab w:val="clear" w:pos="4536"/>
          <w:tab w:val="clear" w:pos="9072"/>
          <w:tab w:val="left" w:pos="6237"/>
        </w:tabs>
        <w:rPr>
          <w:b/>
        </w:rPr>
      </w:pPr>
    </w:p>
    <w:p w:rsidR="00374D71" w:rsidRDefault="00374D71" w:rsidP="00611294">
      <w:pPr>
        <w:pStyle w:val="Topptekst"/>
        <w:tabs>
          <w:tab w:val="clear" w:pos="4536"/>
          <w:tab w:val="clear" w:pos="9072"/>
          <w:tab w:val="left" w:pos="6237"/>
        </w:tabs>
        <w:rPr>
          <w:b/>
        </w:rPr>
      </w:pPr>
    </w:p>
    <w:p w:rsidR="00374D71" w:rsidRDefault="00374D71" w:rsidP="00611294">
      <w:pPr>
        <w:pStyle w:val="Topptekst"/>
        <w:tabs>
          <w:tab w:val="clear" w:pos="4536"/>
          <w:tab w:val="clear" w:pos="9072"/>
          <w:tab w:val="left" w:pos="6237"/>
        </w:tabs>
        <w:rPr>
          <w:b/>
        </w:rPr>
      </w:pPr>
    </w:p>
    <w:p w:rsidR="005C695B" w:rsidRDefault="005C695B" w:rsidP="00611294">
      <w:pPr>
        <w:pStyle w:val="Topptekst"/>
        <w:tabs>
          <w:tab w:val="clear" w:pos="4536"/>
          <w:tab w:val="clear" w:pos="9072"/>
          <w:tab w:val="left" w:pos="6237"/>
        </w:tabs>
        <w:rPr>
          <w:b/>
        </w:rPr>
      </w:pPr>
    </w:p>
    <w:p w:rsidR="00FE14DB" w:rsidRPr="00611294" w:rsidRDefault="00FE14DB" w:rsidP="00611294">
      <w:pPr>
        <w:pStyle w:val="Topptekst"/>
        <w:tabs>
          <w:tab w:val="clear" w:pos="4536"/>
          <w:tab w:val="clear" w:pos="9072"/>
          <w:tab w:val="left" w:pos="6237"/>
        </w:tabs>
        <w:rPr>
          <w:i/>
          <w:sz w:val="18"/>
          <w:szCs w:val="18"/>
        </w:rPr>
      </w:pPr>
      <w:r>
        <w:rPr>
          <w:b/>
        </w:rPr>
        <w:t>Vedlegg 1</w:t>
      </w:r>
    </w:p>
    <w:p w:rsidR="00374D71" w:rsidRDefault="00374D71" w:rsidP="00FE14DB">
      <w:pPr>
        <w:spacing w:after="200" w:line="276" w:lineRule="auto"/>
        <w:rPr>
          <w:noProof/>
        </w:rPr>
      </w:pPr>
    </w:p>
    <w:tbl>
      <w:tblPr>
        <w:tblW w:w="9060" w:type="dxa"/>
        <w:tblCellMar>
          <w:left w:w="70" w:type="dxa"/>
          <w:right w:w="70" w:type="dxa"/>
        </w:tblCellMar>
        <w:tblLook w:val="04A0" w:firstRow="1" w:lastRow="0" w:firstColumn="1" w:lastColumn="0" w:noHBand="0" w:noVBand="1"/>
      </w:tblPr>
      <w:tblGrid>
        <w:gridCol w:w="2560"/>
        <w:gridCol w:w="1540"/>
        <w:gridCol w:w="1260"/>
        <w:gridCol w:w="1340"/>
        <w:gridCol w:w="1240"/>
        <w:gridCol w:w="1120"/>
      </w:tblGrid>
      <w:tr w:rsidR="00374D71" w:rsidRPr="00374D71" w:rsidTr="00374D71">
        <w:trPr>
          <w:trHeight w:val="1800"/>
        </w:trPr>
        <w:tc>
          <w:tcPr>
            <w:tcW w:w="2560" w:type="dxa"/>
            <w:tcBorders>
              <w:top w:val="nil"/>
              <w:left w:val="nil"/>
              <w:bottom w:val="nil"/>
              <w:right w:val="nil"/>
            </w:tcBorders>
            <w:shd w:val="clear" w:color="auto" w:fill="auto"/>
            <w:vAlign w:val="bottom"/>
            <w:hideMark/>
          </w:tcPr>
          <w:p w:rsidR="00374D71" w:rsidRPr="00374D71" w:rsidRDefault="00374D71" w:rsidP="00374D71">
            <w:pPr>
              <w:rPr>
                <w:rFonts w:ascii="DepCentury Old Style" w:eastAsia="Times New Roman" w:hAnsi="DepCentury Old Style" w:cs="Arial"/>
                <w:sz w:val="20"/>
                <w:szCs w:val="20"/>
                <w:lang w:eastAsia="nb-NO"/>
              </w:rPr>
            </w:pPr>
            <w:r w:rsidRPr="00374D71">
              <w:rPr>
                <w:rFonts w:ascii="DepCentury Old Style" w:eastAsia="Times New Roman" w:hAnsi="DepCentury Old Style" w:cs="Arial"/>
                <w:sz w:val="20"/>
                <w:szCs w:val="20"/>
                <w:lang w:eastAsia="nb-NO"/>
              </w:rPr>
              <w:t>Kommune</w:t>
            </w:r>
          </w:p>
        </w:tc>
        <w:tc>
          <w:tcPr>
            <w:tcW w:w="1540" w:type="dxa"/>
            <w:tcBorders>
              <w:top w:val="nil"/>
              <w:left w:val="nil"/>
              <w:bottom w:val="nil"/>
              <w:right w:val="nil"/>
            </w:tcBorders>
            <w:shd w:val="clear" w:color="auto" w:fill="auto"/>
            <w:hideMark/>
          </w:tcPr>
          <w:p w:rsidR="00374D71" w:rsidRPr="00374D71" w:rsidRDefault="00374D71" w:rsidP="00374D71">
            <w:pPr>
              <w:jc w:val="center"/>
              <w:rPr>
                <w:rFonts w:ascii="DepCentury Old Style" w:eastAsia="Times New Roman" w:hAnsi="DepCentury Old Style" w:cs="Arial"/>
                <w:sz w:val="20"/>
                <w:szCs w:val="20"/>
                <w:lang w:eastAsia="nb-NO"/>
              </w:rPr>
            </w:pPr>
            <w:r w:rsidRPr="00374D71">
              <w:rPr>
                <w:rFonts w:ascii="DepCentury Old Style" w:eastAsia="Times New Roman" w:hAnsi="DepCentury Old Style" w:cs="Arial"/>
                <w:sz w:val="20"/>
                <w:szCs w:val="20"/>
                <w:lang w:eastAsia="nb-NO"/>
              </w:rPr>
              <w:t>Anslag på frie inntekter 2018</w:t>
            </w:r>
          </w:p>
        </w:tc>
        <w:tc>
          <w:tcPr>
            <w:tcW w:w="1260" w:type="dxa"/>
            <w:tcBorders>
              <w:top w:val="nil"/>
              <w:left w:val="nil"/>
              <w:bottom w:val="nil"/>
              <w:right w:val="nil"/>
            </w:tcBorders>
            <w:shd w:val="clear" w:color="auto" w:fill="auto"/>
            <w:hideMark/>
          </w:tcPr>
          <w:p w:rsidR="00374D71" w:rsidRPr="00374D71" w:rsidRDefault="00374D71" w:rsidP="00374D71">
            <w:pPr>
              <w:jc w:val="center"/>
              <w:rPr>
                <w:rFonts w:ascii="DepCentury Old Style" w:eastAsia="Times New Roman" w:hAnsi="DepCentury Old Style" w:cs="Arial"/>
                <w:sz w:val="20"/>
                <w:szCs w:val="20"/>
                <w:lang w:eastAsia="nb-NO"/>
              </w:rPr>
            </w:pPr>
            <w:r w:rsidRPr="00374D71">
              <w:rPr>
                <w:rFonts w:ascii="DepCentury Old Style" w:eastAsia="Times New Roman" w:hAnsi="DepCentury Old Style" w:cs="Arial"/>
                <w:sz w:val="20"/>
                <w:szCs w:val="20"/>
                <w:lang w:eastAsia="nb-NO"/>
              </w:rPr>
              <w:t xml:space="preserve">Anslag på </w:t>
            </w:r>
            <w:proofErr w:type="spellStart"/>
            <w:r w:rsidRPr="00374D71">
              <w:rPr>
                <w:rFonts w:ascii="DepCentury Old Style" w:eastAsia="Times New Roman" w:hAnsi="DepCentury Old Style" w:cs="Arial"/>
                <w:sz w:val="20"/>
                <w:szCs w:val="20"/>
                <w:lang w:eastAsia="nb-NO"/>
              </w:rPr>
              <w:t>oppgåve</w:t>
            </w:r>
            <w:proofErr w:type="spellEnd"/>
            <w:r w:rsidRPr="00374D71">
              <w:rPr>
                <w:rFonts w:ascii="DepCentury Old Style" w:eastAsia="Times New Roman" w:hAnsi="DepCentury Old Style" w:cs="Arial"/>
                <w:sz w:val="20"/>
                <w:szCs w:val="20"/>
                <w:lang w:eastAsia="nb-NO"/>
              </w:rPr>
              <w:t>-korrigerte frie inntekter 2018</w:t>
            </w:r>
          </w:p>
        </w:tc>
        <w:tc>
          <w:tcPr>
            <w:tcW w:w="1340" w:type="dxa"/>
            <w:tcBorders>
              <w:top w:val="nil"/>
              <w:left w:val="nil"/>
              <w:bottom w:val="nil"/>
              <w:right w:val="nil"/>
            </w:tcBorders>
            <w:shd w:val="clear" w:color="auto" w:fill="auto"/>
            <w:hideMark/>
          </w:tcPr>
          <w:p w:rsidR="00374D71" w:rsidRPr="00374D71" w:rsidRDefault="00374D71" w:rsidP="00374D71">
            <w:pPr>
              <w:jc w:val="center"/>
              <w:rPr>
                <w:rFonts w:ascii="DepCentury Old Style" w:eastAsia="Times New Roman" w:hAnsi="DepCentury Old Style" w:cs="Arial"/>
                <w:sz w:val="20"/>
                <w:szCs w:val="20"/>
                <w:lang w:eastAsia="nb-NO"/>
              </w:rPr>
            </w:pPr>
            <w:r w:rsidRPr="00374D71">
              <w:rPr>
                <w:rFonts w:ascii="DepCentury Old Style" w:eastAsia="Times New Roman" w:hAnsi="DepCentury Old Style" w:cs="Arial"/>
                <w:sz w:val="20"/>
                <w:szCs w:val="20"/>
                <w:lang w:eastAsia="nb-NO"/>
              </w:rPr>
              <w:t>Anslag på frie inntekter 2019</w:t>
            </w:r>
          </w:p>
        </w:tc>
        <w:tc>
          <w:tcPr>
            <w:tcW w:w="1240" w:type="dxa"/>
            <w:tcBorders>
              <w:top w:val="nil"/>
              <w:left w:val="nil"/>
              <w:bottom w:val="nil"/>
              <w:right w:val="nil"/>
            </w:tcBorders>
            <w:shd w:val="clear" w:color="auto" w:fill="auto"/>
            <w:hideMark/>
          </w:tcPr>
          <w:p w:rsidR="00374D71" w:rsidRPr="00374D71" w:rsidRDefault="00374D71" w:rsidP="00374D71">
            <w:pPr>
              <w:jc w:val="center"/>
              <w:rPr>
                <w:rFonts w:ascii="DepCentury Old Style" w:eastAsia="Times New Roman" w:hAnsi="DepCentury Old Style" w:cs="Arial"/>
                <w:sz w:val="20"/>
                <w:szCs w:val="20"/>
                <w:lang w:eastAsia="nb-NO"/>
              </w:rPr>
            </w:pPr>
            <w:r w:rsidRPr="00374D71">
              <w:rPr>
                <w:rFonts w:ascii="DepCentury Old Style" w:eastAsia="Times New Roman" w:hAnsi="DepCentury Old Style" w:cs="Arial"/>
                <w:sz w:val="20"/>
                <w:szCs w:val="20"/>
                <w:lang w:eastAsia="nb-NO"/>
              </w:rPr>
              <w:t xml:space="preserve">Anslag på </w:t>
            </w:r>
            <w:proofErr w:type="spellStart"/>
            <w:r w:rsidRPr="00374D71">
              <w:rPr>
                <w:rFonts w:ascii="DepCentury Old Style" w:eastAsia="Times New Roman" w:hAnsi="DepCentury Old Style" w:cs="Arial"/>
                <w:sz w:val="20"/>
                <w:szCs w:val="20"/>
                <w:lang w:eastAsia="nb-NO"/>
              </w:rPr>
              <w:t>oppgåve</w:t>
            </w:r>
            <w:proofErr w:type="spellEnd"/>
            <w:r w:rsidRPr="00374D71">
              <w:rPr>
                <w:rFonts w:ascii="DepCentury Old Style" w:eastAsia="Times New Roman" w:hAnsi="DepCentury Old Style" w:cs="Arial"/>
                <w:sz w:val="20"/>
                <w:szCs w:val="20"/>
                <w:lang w:eastAsia="nb-NO"/>
              </w:rPr>
              <w:t>-korrigert vekst 2018-2019</w:t>
            </w:r>
          </w:p>
        </w:tc>
        <w:tc>
          <w:tcPr>
            <w:tcW w:w="1120" w:type="dxa"/>
            <w:tcBorders>
              <w:top w:val="nil"/>
              <w:left w:val="nil"/>
              <w:bottom w:val="nil"/>
              <w:right w:val="nil"/>
            </w:tcBorders>
            <w:shd w:val="clear" w:color="auto" w:fill="auto"/>
            <w:hideMark/>
          </w:tcPr>
          <w:p w:rsidR="00374D71" w:rsidRPr="00374D71" w:rsidRDefault="00374D71" w:rsidP="00374D71">
            <w:pPr>
              <w:jc w:val="center"/>
              <w:rPr>
                <w:rFonts w:ascii="DepCentury Old Style" w:eastAsia="Times New Roman" w:hAnsi="DepCentury Old Style" w:cs="Arial"/>
                <w:sz w:val="20"/>
                <w:szCs w:val="20"/>
                <w:lang w:eastAsia="nb-NO"/>
              </w:rPr>
            </w:pPr>
            <w:r w:rsidRPr="00374D71">
              <w:rPr>
                <w:rFonts w:ascii="DepCentury Old Style" w:eastAsia="Times New Roman" w:hAnsi="DepCentury Old Style" w:cs="Arial"/>
                <w:sz w:val="20"/>
                <w:szCs w:val="20"/>
                <w:lang w:eastAsia="nb-NO"/>
              </w:rPr>
              <w:t xml:space="preserve">Anslag vekst </w:t>
            </w:r>
            <w:proofErr w:type="spellStart"/>
            <w:r w:rsidRPr="00374D71">
              <w:rPr>
                <w:rFonts w:ascii="DepCentury Old Style" w:eastAsia="Times New Roman" w:hAnsi="DepCentury Old Style" w:cs="Arial"/>
                <w:sz w:val="20"/>
                <w:szCs w:val="20"/>
                <w:lang w:eastAsia="nb-NO"/>
              </w:rPr>
              <w:t>rekneskap</w:t>
            </w:r>
            <w:proofErr w:type="spellEnd"/>
            <w:r w:rsidRPr="00374D71">
              <w:rPr>
                <w:rFonts w:ascii="DepCentury Old Style" w:eastAsia="Times New Roman" w:hAnsi="DepCentury Old Style" w:cs="Arial"/>
                <w:sz w:val="20"/>
                <w:szCs w:val="20"/>
                <w:lang w:eastAsia="nb-NO"/>
              </w:rPr>
              <w:t xml:space="preserve"> 2018-2019</w:t>
            </w:r>
          </w:p>
        </w:tc>
      </w:tr>
      <w:tr w:rsidR="00374D71" w:rsidRPr="00374D71" w:rsidTr="00374D71">
        <w:trPr>
          <w:trHeight w:val="255"/>
        </w:trPr>
        <w:tc>
          <w:tcPr>
            <w:tcW w:w="2560" w:type="dxa"/>
            <w:tcBorders>
              <w:top w:val="nil"/>
              <w:left w:val="nil"/>
              <w:bottom w:val="nil"/>
              <w:right w:val="nil"/>
            </w:tcBorders>
            <w:shd w:val="clear" w:color="auto" w:fill="auto"/>
            <w:noWrap/>
            <w:vAlign w:val="center"/>
            <w:hideMark/>
          </w:tcPr>
          <w:p w:rsidR="00374D71" w:rsidRPr="00374D71" w:rsidRDefault="00374D71" w:rsidP="00374D71">
            <w:pPr>
              <w:jc w:val="center"/>
              <w:rPr>
                <w:rFonts w:ascii="DepCentury Old Style" w:eastAsia="Times New Roman" w:hAnsi="DepCentury Old Style" w:cs="Arial"/>
                <w:sz w:val="20"/>
                <w:szCs w:val="20"/>
                <w:lang w:eastAsia="nb-NO"/>
              </w:rPr>
            </w:pPr>
          </w:p>
        </w:tc>
        <w:tc>
          <w:tcPr>
            <w:tcW w:w="1540" w:type="dxa"/>
            <w:tcBorders>
              <w:top w:val="nil"/>
              <w:left w:val="nil"/>
              <w:bottom w:val="nil"/>
              <w:right w:val="nil"/>
            </w:tcBorders>
            <w:shd w:val="clear" w:color="auto" w:fill="auto"/>
            <w:noWrap/>
            <w:vAlign w:val="bottom"/>
            <w:hideMark/>
          </w:tcPr>
          <w:p w:rsidR="00374D71" w:rsidRPr="00374D71" w:rsidRDefault="00374D71" w:rsidP="00374D71">
            <w:pPr>
              <w:jc w:val="center"/>
              <w:rPr>
                <w:rFonts w:ascii="DepCentury Old Style" w:eastAsia="Times New Roman" w:hAnsi="DepCentury Old Style" w:cs="Arial"/>
                <w:i/>
                <w:iCs/>
                <w:sz w:val="20"/>
                <w:szCs w:val="20"/>
                <w:lang w:eastAsia="nb-NO"/>
              </w:rPr>
            </w:pPr>
            <w:r w:rsidRPr="00374D71">
              <w:rPr>
                <w:rFonts w:ascii="DepCentury Old Style" w:eastAsia="Times New Roman" w:hAnsi="DepCentury Old Style" w:cs="Arial"/>
                <w:i/>
                <w:iCs/>
                <w:sz w:val="20"/>
                <w:szCs w:val="20"/>
                <w:lang w:eastAsia="nb-NO"/>
              </w:rPr>
              <w:t>(1 000 kr)</w:t>
            </w:r>
          </w:p>
        </w:tc>
        <w:tc>
          <w:tcPr>
            <w:tcW w:w="1260" w:type="dxa"/>
            <w:tcBorders>
              <w:top w:val="nil"/>
              <w:left w:val="nil"/>
              <w:bottom w:val="nil"/>
              <w:right w:val="nil"/>
            </w:tcBorders>
            <w:shd w:val="clear" w:color="auto" w:fill="auto"/>
            <w:noWrap/>
            <w:vAlign w:val="bottom"/>
            <w:hideMark/>
          </w:tcPr>
          <w:p w:rsidR="00374D71" w:rsidRPr="00374D71" w:rsidRDefault="00374D71" w:rsidP="00374D71">
            <w:pPr>
              <w:jc w:val="center"/>
              <w:rPr>
                <w:rFonts w:ascii="DepCentury Old Style" w:eastAsia="Times New Roman" w:hAnsi="DepCentury Old Style" w:cs="Arial"/>
                <w:i/>
                <w:iCs/>
                <w:sz w:val="20"/>
                <w:szCs w:val="20"/>
                <w:lang w:eastAsia="nb-NO"/>
              </w:rPr>
            </w:pPr>
            <w:r w:rsidRPr="00374D71">
              <w:rPr>
                <w:rFonts w:ascii="DepCentury Old Style" w:eastAsia="Times New Roman" w:hAnsi="DepCentury Old Style" w:cs="Arial"/>
                <w:i/>
                <w:iCs/>
                <w:sz w:val="20"/>
                <w:szCs w:val="20"/>
                <w:lang w:eastAsia="nb-NO"/>
              </w:rPr>
              <w:t>(1 000 kr)</w:t>
            </w:r>
          </w:p>
        </w:tc>
        <w:tc>
          <w:tcPr>
            <w:tcW w:w="1340" w:type="dxa"/>
            <w:tcBorders>
              <w:top w:val="nil"/>
              <w:left w:val="nil"/>
              <w:bottom w:val="nil"/>
              <w:right w:val="nil"/>
            </w:tcBorders>
            <w:shd w:val="clear" w:color="auto" w:fill="auto"/>
            <w:noWrap/>
            <w:vAlign w:val="bottom"/>
            <w:hideMark/>
          </w:tcPr>
          <w:p w:rsidR="00374D71" w:rsidRPr="00374D71" w:rsidRDefault="00374D71" w:rsidP="00374D71">
            <w:pPr>
              <w:jc w:val="center"/>
              <w:rPr>
                <w:rFonts w:ascii="DepCentury Old Style" w:eastAsia="Times New Roman" w:hAnsi="DepCentury Old Style" w:cs="Arial"/>
                <w:i/>
                <w:iCs/>
                <w:sz w:val="20"/>
                <w:szCs w:val="20"/>
                <w:lang w:eastAsia="nb-NO"/>
              </w:rPr>
            </w:pPr>
            <w:r w:rsidRPr="00374D71">
              <w:rPr>
                <w:rFonts w:ascii="DepCentury Old Style" w:eastAsia="Times New Roman" w:hAnsi="DepCentury Old Style" w:cs="Arial"/>
                <w:i/>
                <w:iCs/>
                <w:sz w:val="20"/>
                <w:szCs w:val="20"/>
                <w:lang w:eastAsia="nb-NO"/>
              </w:rPr>
              <w:t>(1 000 kr)</w:t>
            </w:r>
          </w:p>
        </w:tc>
        <w:tc>
          <w:tcPr>
            <w:tcW w:w="1240" w:type="dxa"/>
            <w:tcBorders>
              <w:top w:val="nil"/>
              <w:left w:val="nil"/>
              <w:bottom w:val="nil"/>
              <w:right w:val="nil"/>
            </w:tcBorders>
            <w:shd w:val="clear" w:color="auto" w:fill="auto"/>
            <w:noWrap/>
            <w:vAlign w:val="bottom"/>
            <w:hideMark/>
          </w:tcPr>
          <w:p w:rsidR="00374D71" w:rsidRPr="00374D71" w:rsidRDefault="00374D71" w:rsidP="00374D71">
            <w:pPr>
              <w:jc w:val="center"/>
              <w:rPr>
                <w:rFonts w:ascii="DepCentury Old Style" w:eastAsia="Times New Roman" w:hAnsi="DepCentury Old Style" w:cs="Arial"/>
                <w:i/>
                <w:iCs/>
                <w:sz w:val="20"/>
                <w:szCs w:val="20"/>
                <w:lang w:eastAsia="nb-NO"/>
              </w:rPr>
            </w:pPr>
            <w:r w:rsidRPr="00374D71">
              <w:rPr>
                <w:rFonts w:ascii="DepCentury Old Style" w:eastAsia="Times New Roman" w:hAnsi="DepCentury Old Style" w:cs="Arial"/>
                <w:i/>
                <w:iCs/>
                <w:sz w:val="20"/>
                <w:szCs w:val="20"/>
                <w:lang w:eastAsia="nb-NO"/>
              </w:rPr>
              <w:t>(1 000 kr)</w:t>
            </w:r>
          </w:p>
        </w:tc>
        <w:tc>
          <w:tcPr>
            <w:tcW w:w="1120" w:type="dxa"/>
            <w:tcBorders>
              <w:top w:val="nil"/>
              <w:left w:val="nil"/>
              <w:bottom w:val="nil"/>
              <w:right w:val="nil"/>
            </w:tcBorders>
            <w:shd w:val="clear" w:color="auto" w:fill="auto"/>
            <w:noWrap/>
            <w:vAlign w:val="bottom"/>
            <w:hideMark/>
          </w:tcPr>
          <w:p w:rsidR="00374D71" w:rsidRPr="00374D71" w:rsidRDefault="00374D71" w:rsidP="00374D71">
            <w:pPr>
              <w:jc w:val="center"/>
              <w:rPr>
                <w:rFonts w:ascii="DepCentury Old Style" w:eastAsia="Times New Roman" w:hAnsi="DepCentury Old Style" w:cs="Arial"/>
                <w:i/>
                <w:iCs/>
                <w:sz w:val="20"/>
                <w:szCs w:val="20"/>
                <w:lang w:eastAsia="nb-NO"/>
              </w:rPr>
            </w:pPr>
            <w:r w:rsidRPr="00374D71">
              <w:rPr>
                <w:rFonts w:ascii="DepCentury Old Style" w:eastAsia="Times New Roman" w:hAnsi="DepCentury Old Style" w:cs="Arial"/>
                <w:i/>
                <w:iCs/>
                <w:sz w:val="20"/>
                <w:szCs w:val="20"/>
                <w:lang w:eastAsia="nb-NO"/>
              </w:rPr>
              <w:t>(prosent)</w:t>
            </w:r>
          </w:p>
        </w:tc>
      </w:tr>
      <w:tr w:rsidR="00374D71" w:rsidRPr="00374D71" w:rsidTr="00374D71">
        <w:trPr>
          <w:trHeight w:val="255"/>
        </w:trPr>
        <w:tc>
          <w:tcPr>
            <w:tcW w:w="2560" w:type="dxa"/>
            <w:tcBorders>
              <w:top w:val="nil"/>
              <w:left w:val="nil"/>
              <w:bottom w:val="nil"/>
              <w:right w:val="nil"/>
            </w:tcBorders>
            <w:shd w:val="clear" w:color="000000" w:fill="FECB99"/>
            <w:noWrap/>
            <w:vAlign w:val="bottom"/>
            <w:hideMark/>
          </w:tcPr>
          <w:p w:rsidR="00374D71" w:rsidRPr="00374D71" w:rsidRDefault="00374D71" w:rsidP="00374D71">
            <w:pPr>
              <w:jc w:val="center"/>
              <w:rPr>
                <w:rFonts w:ascii="DepCentury Old Style" w:eastAsia="Times New Roman" w:hAnsi="DepCentury Old Style" w:cs="Arial"/>
                <w:i/>
                <w:iCs/>
                <w:sz w:val="20"/>
                <w:szCs w:val="20"/>
                <w:lang w:eastAsia="nb-NO"/>
              </w:rPr>
            </w:pPr>
            <w:r w:rsidRPr="00374D71">
              <w:rPr>
                <w:rFonts w:ascii="DepCentury Old Style" w:eastAsia="Times New Roman" w:hAnsi="DepCentury Old Style" w:cs="Arial"/>
                <w:i/>
                <w:iCs/>
                <w:sz w:val="20"/>
                <w:szCs w:val="20"/>
                <w:lang w:eastAsia="nb-NO"/>
              </w:rPr>
              <w:t> </w:t>
            </w:r>
          </w:p>
        </w:tc>
        <w:tc>
          <w:tcPr>
            <w:tcW w:w="1540" w:type="dxa"/>
            <w:tcBorders>
              <w:top w:val="nil"/>
              <w:left w:val="nil"/>
              <w:bottom w:val="nil"/>
              <w:right w:val="nil"/>
            </w:tcBorders>
            <w:shd w:val="clear" w:color="000000" w:fill="FECB99"/>
            <w:noWrap/>
            <w:vAlign w:val="bottom"/>
            <w:hideMark/>
          </w:tcPr>
          <w:p w:rsidR="00374D71" w:rsidRPr="00374D71" w:rsidRDefault="00374D71" w:rsidP="00374D71">
            <w:pPr>
              <w:jc w:val="center"/>
              <w:rPr>
                <w:rFonts w:ascii="DepCentury Old Style" w:eastAsia="Times New Roman" w:hAnsi="DepCentury Old Style" w:cs="Arial"/>
                <w:i/>
                <w:iCs/>
                <w:sz w:val="20"/>
                <w:szCs w:val="20"/>
                <w:lang w:eastAsia="nb-NO"/>
              </w:rPr>
            </w:pPr>
            <w:r w:rsidRPr="00374D71">
              <w:rPr>
                <w:rFonts w:ascii="DepCentury Old Style" w:eastAsia="Times New Roman" w:hAnsi="DepCentury Old Style" w:cs="Arial"/>
                <w:i/>
                <w:iCs/>
                <w:sz w:val="20"/>
                <w:szCs w:val="20"/>
                <w:lang w:eastAsia="nb-NO"/>
              </w:rPr>
              <w:t>1</w:t>
            </w:r>
          </w:p>
        </w:tc>
        <w:tc>
          <w:tcPr>
            <w:tcW w:w="1260" w:type="dxa"/>
            <w:tcBorders>
              <w:top w:val="nil"/>
              <w:left w:val="nil"/>
              <w:bottom w:val="nil"/>
              <w:right w:val="nil"/>
            </w:tcBorders>
            <w:shd w:val="clear" w:color="000000" w:fill="FECB99"/>
            <w:noWrap/>
            <w:vAlign w:val="bottom"/>
            <w:hideMark/>
          </w:tcPr>
          <w:p w:rsidR="00374D71" w:rsidRPr="00374D71" w:rsidRDefault="00374D71" w:rsidP="00374D71">
            <w:pPr>
              <w:jc w:val="center"/>
              <w:rPr>
                <w:rFonts w:ascii="DepCentury Old Style" w:eastAsia="Times New Roman" w:hAnsi="DepCentury Old Style" w:cs="Arial"/>
                <w:i/>
                <w:iCs/>
                <w:sz w:val="20"/>
                <w:szCs w:val="20"/>
                <w:lang w:eastAsia="nb-NO"/>
              </w:rPr>
            </w:pPr>
            <w:r w:rsidRPr="00374D71">
              <w:rPr>
                <w:rFonts w:ascii="DepCentury Old Style" w:eastAsia="Times New Roman" w:hAnsi="DepCentury Old Style" w:cs="Arial"/>
                <w:i/>
                <w:iCs/>
                <w:sz w:val="20"/>
                <w:szCs w:val="20"/>
                <w:lang w:eastAsia="nb-NO"/>
              </w:rPr>
              <w:t>2</w:t>
            </w:r>
          </w:p>
        </w:tc>
        <w:tc>
          <w:tcPr>
            <w:tcW w:w="1340" w:type="dxa"/>
            <w:tcBorders>
              <w:top w:val="nil"/>
              <w:left w:val="nil"/>
              <w:bottom w:val="nil"/>
              <w:right w:val="nil"/>
            </w:tcBorders>
            <w:shd w:val="clear" w:color="000000" w:fill="FECB99"/>
            <w:noWrap/>
            <w:vAlign w:val="bottom"/>
            <w:hideMark/>
          </w:tcPr>
          <w:p w:rsidR="00374D71" w:rsidRPr="00374D71" w:rsidRDefault="00374D71" w:rsidP="00374D71">
            <w:pPr>
              <w:jc w:val="center"/>
              <w:rPr>
                <w:rFonts w:ascii="DepCentury Old Style" w:eastAsia="Times New Roman" w:hAnsi="DepCentury Old Style" w:cs="Arial"/>
                <w:i/>
                <w:iCs/>
                <w:sz w:val="20"/>
                <w:szCs w:val="20"/>
                <w:lang w:eastAsia="nb-NO"/>
              </w:rPr>
            </w:pPr>
            <w:r w:rsidRPr="00374D71">
              <w:rPr>
                <w:rFonts w:ascii="DepCentury Old Style" w:eastAsia="Times New Roman" w:hAnsi="DepCentury Old Style" w:cs="Arial"/>
                <w:i/>
                <w:iCs/>
                <w:sz w:val="20"/>
                <w:szCs w:val="20"/>
                <w:lang w:eastAsia="nb-NO"/>
              </w:rPr>
              <w:t>3</w:t>
            </w:r>
          </w:p>
        </w:tc>
        <w:tc>
          <w:tcPr>
            <w:tcW w:w="1240" w:type="dxa"/>
            <w:tcBorders>
              <w:top w:val="nil"/>
              <w:left w:val="nil"/>
              <w:bottom w:val="nil"/>
              <w:right w:val="nil"/>
            </w:tcBorders>
            <w:shd w:val="clear" w:color="000000" w:fill="FECB99"/>
            <w:noWrap/>
            <w:vAlign w:val="bottom"/>
            <w:hideMark/>
          </w:tcPr>
          <w:p w:rsidR="00374D71" w:rsidRPr="00374D71" w:rsidRDefault="00374D71" w:rsidP="00374D71">
            <w:pPr>
              <w:jc w:val="center"/>
              <w:rPr>
                <w:rFonts w:ascii="DepCentury Old Style" w:eastAsia="Times New Roman" w:hAnsi="DepCentury Old Style" w:cs="Arial"/>
                <w:i/>
                <w:iCs/>
                <w:sz w:val="20"/>
                <w:szCs w:val="20"/>
                <w:lang w:eastAsia="nb-NO"/>
              </w:rPr>
            </w:pPr>
            <w:r w:rsidRPr="00374D71">
              <w:rPr>
                <w:rFonts w:ascii="DepCentury Old Style" w:eastAsia="Times New Roman" w:hAnsi="DepCentury Old Style" w:cs="Arial"/>
                <w:i/>
                <w:iCs/>
                <w:sz w:val="20"/>
                <w:szCs w:val="20"/>
                <w:lang w:eastAsia="nb-NO"/>
              </w:rPr>
              <w:t>4</w:t>
            </w:r>
          </w:p>
        </w:tc>
        <w:tc>
          <w:tcPr>
            <w:tcW w:w="1120" w:type="dxa"/>
            <w:tcBorders>
              <w:top w:val="nil"/>
              <w:left w:val="nil"/>
              <w:bottom w:val="nil"/>
              <w:right w:val="nil"/>
            </w:tcBorders>
            <w:shd w:val="clear" w:color="000000" w:fill="FECB99"/>
            <w:noWrap/>
            <w:vAlign w:val="bottom"/>
            <w:hideMark/>
          </w:tcPr>
          <w:p w:rsidR="00374D71" w:rsidRPr="00374D71" w:rsidRDefault="00374D71" w:rsidP="00374D71">
            <w:pPr>
              <w:jc w:val="center"/>
              <w:rPr>
                <w:rFonts w:ascii="DepCentury Old Style" w:eastAsia="Times New Roman" w:hAnsi="DepCentury Old Style" w:cs="Arial"/>
                <w:i/>
                <w:iCs/>
                <w:sz w:val="20"/>
                <w:szCs w:val="20"/>
                <w:lang w:eastAsia="nb-NO"/>
              </w:rPr>
            </w:pPr>
            <w:r w:rsidRPr="00374D71">
              <w:rPr>
                <w:rFonts w:ascii="DepCentury Old Style" w:eastAsia="Times New Roman" w:hAnsi="DepCentury Old Style" w:cs="Arial"/>
                <w:i/>
                <w:iCs/>
                <w:sz w:val="20"/>
                <w:szCs w:val="20"/>
                <w:lang w:eastAsia="nb-NO"/>
              </w:rPr>
              <w:t>5</w:t>
            </w:r>
          </w:p>
        </w:tc>
      </w:tr>
      <w:tr w:rsidR="00374D71" w:rsidRPr="00374D71" w:rsidTr="00374D71">
        <w:trPr>
          <w:trHeight w:val="255"/>
        </w:trPr>
        <w:tc>
          <w:tcPr>
            <w:tcW w:w="2560" w:type="dxa"/>
            <w:tcBorders>
              <w:top w:val="nil"/>
              <w:left w:val="nil"/>
              <w:bottom w:val="nil"/>
              <w:right w:val="nil"/>
            </w:tcBorders>
            <w:shd w:val="clear" w:color="auto" w:fill="auto"/>
            <w:noWrap/>
            <w:vAlign w:val="bottom"/>
            <w:hideMark/>
          </w:tcPr>
          <w:p w:rsidR="00374D71" w:rsidRPr="00374D71" w:rsidRDefault="00374D71" w:rsidP="00374D71">
            <w:pPr>
              <w:rPr>
                <w:rFonts w:ascii="DepCentury Old Style" w:eastAsia="Times New Roman" w:hAnsi="DepCentury Old Style" w:cs="Arial"/>
                <w:sz w:val="20"/>
                <w:szCs w:val="20"/>
                <w:lang w:eastAsia="nb-NO"/>
              </w:rPr>
            </w:pPr>
            <w:r w:rsidRPr="00374D71">
              <w:rPr>
                <w:rFonts w:ascii="DepCentury Old Style" w:eastAsia="Times New Roman" w:hAnsi="DepCentury Old Style" w:cs="Arial"/>
                <w:sz w:val="20"/>
                <w:szCs w:val="20"/>
                <w:lang w:eastAsia="nb-NO"/>
              </w:rPr>
              <w:t>0211 Vestby</w:t>
            </w:r>
          </w:p>
        </w:tc>
        <w:tc>
          <w:tcPr>
            <w:tcW w:w="1540" w:type="dxa"/>
            <w:tcBorders>
              <w:top w:val="nil"/>
              <w:left w:val="nil"/>
              <w:bottom w:val="nil"/>
              <w:right w:val="nil"/>
            </w:tcBorders>
            <w:shd w:val="clear" w:color="auto" w:fill="auto"/>
            <w:noWrap/>
            <w:vAlign w:val="bottom"/>
            <w:hideMark/>
          </w:tcPr>
          <w:p w:rsidR="00374D71" w:rsidRPr="00374D71" w:rsidRDefault="00374D71" w:rsidP="00374D71">
            <w:pPr>
              <w:jc w:val="right"/>
              <w:rPr>
                <w:rFonts w:ascii="DepCentury Old Style" w:eastAsia="Times New Roman" w:hAnsi="DepCentury Old Style" w:cs="Arial"/>
                <w:sz w:val="20"/>
                <w:szCs w:val="20"/>
                <w:lang w:eastAsia="nb-NO"/>
              </w:rPr>
            </w:pPr>
            <w:r w:rsidRPr="00374D71">
              <w:rPr>
                <w:rFonts w:ascii="DepCentury Old Style" w:eastAsia="Times New Roman" w:hAnsi="DepCentury Old Style" w:cs="Arial"/>
                <w:sz w:val="20"/>
                <w:szCs w:val="20"/>
                <w:lang w:eastAsia="nb-NO"/>
              </w:rPr>
              <w:t>928 604</w:t>
            </w:r>
          </w:p>
        </w:tc>
        <w:tc>
          <w:tcPr>
            <w:tcW w:w="1260" w:type="dxa"/>
            <w:tcBorders>
              <w:top w:val="nil"/>
              <w:left w:val="nil"/>
              <w:bottom w:val="nil"/>
              <w:right w:val="nil"/>
            </w:tcBorders>
            <w:shd w:val="clear" w:color="auto" w:fill="auto"/>
            <w:noWrap/>
            <w:vAlign w:val="bottom"/>
            <w:hideMark/>
          </w:tcPr>
          <w:p w:rsidR="00374D71" w:rsidRPr="00374D71" w:rsidRDefault="00374D71" w:rsidP="00374D71">
            <w:pPr>
              <w:jc w:val="right"/>
              <w:rPr>
                <w:rFonts w:ascii="DepCentury Old Style" w:eastAsia="Times New Roman" w:hAnsi="DepCentury Old Style" w:cs="Arial"/>
                <w:sz w:val="20"/>
                <w:szCs w:val="20"/>
                <w:lang w:eastAsia="nb-NO"/>
              </w:rPr>
            </w:pPr>
            <w:r w:rsidRPr="00374D71">
              <w:rPr>
                <w:rFonts w:ascii="DepCentury Old Style" w:eastAsia="Times New Roman" w:hAnsi="DepCentury Old Style" w:cs="Arial"/>
                <w:sz w:val="20"/>
                <w:szCs w:val="20"/>
                <w:lang w:eastAsia="nb-NO"/>
              </w:rPr>
              <w:t>929 343</w:t>
            </w:r>
          </w:p>
        </w:tc>
        <w:tc>
          <w:tcPr>
            <w:tcW w:w="1340" w:type="dxa"/>
            <w:tcBorders>
              <w:top w:val="nil"/>
              <w:left w:val="nil"/>
              <w:bottom w:val="nil"/>
              <w:right w:val="nil"/>
            </w:tcBorders>
            <w:shd w:val="clear" w:color="auto" w:fill="auto"/>
            <w:noWrap/>
            <w:vAlign w:val="bottom"/>
            <w:hideMark/>
          </w:tcPr>
          <w:p w:rsidR="00374D71" w:rsidRPr="00374D71" w:rsidRDefault="00374D71" w:rsidP="00374D71">
            <w:pPr>
              <w:jc w:val="right"/>
              <w:rPr>
                <w:rFonts w:ascii="DepCentury Old Style" w:eastAsia="Times New Roman" w:hAnsi="DepCentury Old Style" w:cs="Arial"/>
                <w:sz w:val="20"/>
                <w:szCs w:val="20"/>
                <w:lang w:eastAsia="nb-NO"/>
              </w:rPr>
            </w:pPr>
            <w:r w:rsidRPr="00374D71">
              <w:rPr>
                <w:rFonts w:ascii="DepCentury Old Style" w:eastAsia="Times New Roman" w:hAnsi="DepCentury Old Style" w:cs="Arial"/>
                <w:sz w:val="20"/>
                <w:szCs w:val="20"/>
                <w:lang w:eastAsia="nb-NO"/>
              </w:rPr>
              <w:t>964 197</w:t>
            </w:r>
          </w:p>
        </w:tc>
        <w:tc>
          <w:tcPr>
            <w:tcW w:w="1240" w:type="dxa"/>
            <w:tcBorders>
              <w:top w:val="nil"/>
              <w:left w:val="nil"/>
              <w:bottom w:val="nil"/>
              <w:right w:val="nil"/>
            </w:tcBorders>
            <w:shd w:val="clear" w:color="auto" w:fill="auto"/>
            <w:noWrap/>
            <w:vAlign w:val="bottom"/>
            <w:hideMark/>
          </w:tcPr>
          <w:p w:rsidR="00374D71" w:rsidRPr="00374D71" w:rsidRDefault="00374D71" w:rsidP="00374D71">
            <w:pPr>
              <w:jc w:val="right"/>
              <w:rPr>
                <w:rFonts w:ascii="DepCentury Old Style" w:eastAsia="Times New Roman" w:hAnsi="DepCentury Old Style" w:cs="Arial"/>
                <w:sz w:val="20"/>
                <w:szCs w:val="20"/>
                <w:lang w:eastAsia="nb-NO"/>
              </w:rPr>
            </w:pPr>
            <w:r w:rsidRPr="00374D71">
              <w:rPr>
                <w:rFonts w:ascii="DepCentury Old Style" w:eastAsia="Times New Roman" w:hAnsi="DepCentury Old Style" w:cs="Arial"/>
                <w:sz w:val="20"/>
                <w:szCs w:val="20"/>
                <w:lang w:eastAsia="nb-NO"/>
              </w:rPr>
              <w:t>34 854</w:t>
            </w:r>
          </w:p>
        </w:tc>
        <w:tc>
          <w:tcPr>
            <w:tcW w:w="1120" w:type="dxa"/>
            <w:tcBorders>
              <w:top w:val="nil"/>
              <w:left w:val="nil"/>
              <w:bottom w:val="nil"/>
              <w:right w:val="nil"/>
            </w:tcBorders>
            <w:shd w:val="clear" w:color="auto" w:fill="auto"/>
            <w:noWrap/>
            <w:vAlign w:val="bottom"/>
            <w:hideMark/>
          </w:tcPr>
          <w:p w:rsidR="00374D71" w:rsidRPr="00374D71" w:rsidRDefault="00374D71" w:rsidP="00374D71">
            <w:pPr>
              <w:jc w:val="right"/>
              <w:rPr>
                <w:rFonts w:ascii="DepCentury Old Style" w:eastAsia="Times New Roman" w:hAnsi="DepCentury Old Style" w:cs="Arial"/>
                <w:sz w:val="20"/>
                <w:szCs w:val="20"/>
                <w:lang w:eastAsia="nb-NO"/>
              </w:rPr>
            </w:pPr>
            <w:r w:rsidRPr="00374D71">
              <w:rPr>
                <w:rFonts w:ascii="DepCentury Old Style" w:eastAsia="Times New Roman" w:hAnsi="DepCentury Old Style" w:cs="Arial"/>
                <w:sz w:val="20"/>
                <w:szCs w:val="20"/>
                <w:lang w:eastAsia="nb-NO"/>
              </w:rPr>
              <w:t>3,8</w:t>
            </w:r>
          </w:p>
        </w:tc>
      </w:tr>
      <w:tr w:rsidR="00374D71" w:rsidRPr="00374D71" w:rsidTr="00374D71">
        <w:trPr>
          <w:trHeight w:val="255"/>
        </w:trPr>
        <w:tc>
          <w:tcPr>
            <w:tcW w:w="2560" w:type="dxa"/>
            <w:tcBorders>
              <w:top w:val="nil"/>
              <w:left w:val="nil"/>
              <w:bottom w:val="nil"/>
              <w:right w:val="nil"/>
            </w:tcBorders>
            <w:shd w:val="clear" w:color="auto" w:fill="auto"/>
            <w:noWrap/>
            <w:vAlign w:val="bottom"/>
            <w:hideMark/>
          </w:tcPr>
          <w:p w:rsidR="00374D71" w:rsidRPr="00374D71" w:rsidRDefault="00374D71" w:rsidP="00374D71">
            <w:pPr>
              <w:rPr>
                <w:rFonts w:ascii="DepCentury Old Style" w:eastAsia="Times New Roman" w:hAnsi="DepCentury Old Style" w:cs="Arial"/>
                <w:sz w:val="20"/>
                <w:szCs w:val="20"/>
                <w:lang w:eastAsia="nb-NO"/>
              </w:rPr>
            </w:pPr>
            <w:r w:rsidRPr="00374D71">
              <w:rPr>
                <w:rFonts w:ascii="DepCentury Old Style" w:eastAsia="Times New Roman" w:hAnsi="DepCentury Old Style" w:cs="Arial"/>
                <w:sz w:val="20"/>
                <w:szCs w:val="20"/>
                <w:lang w:eastAsia="nb-NO"/>
              </w:rPr>
              <w:t>0213 Ski</w:t>
            </w:r>
          </w:p>
        </w:tc>
        <w:tc>
          <w:tcPr>
            <w:tcW w:w="1540" w:type="dxa"/>
            <w:tcBorders>
              <w:top w:val="nil"/>
              <w:left w:val="nil"/>
              <w:bottom w:val="nil"/>
              <w:right w:val="nil"/>
            </w:tcBorders>
            <w:shd w:val="clear" w:color="auto" w:fill="auto"/>
            <w:noWrap/>
            <w:vAlign w:val="bottom"/>
            <w:hideMark/>
          </w:tcPr>
          <w:p w:rsidR="00374D71" w:rsidRPr="00374D71" w:rsidRDefault="00374D71" w:rsidP="00374D71">
            <w:pPr>
              <w:jc w:val="right"/>
              <w:rPr>
                <w:rFonts w:ascii="DepCentury Old Style" w:eastAsia="Times New Roman" w:hAnsi="DepCentury Old Style" w:cs="Arial"/>
                <w:sz w:val="20"/>
                <w:szCs w:val="20"/>
                <w:lang w:eastAsia="nb-NO"/>
              </w:rPr>
            </w:pPr>
            <w:r w:rsidRPr="00374D71">
              <w:rPr>
                <w:rFonts w:ascii="DepCentury Old Style" w:eastAsia="Times New Roman" w:hAnsi="DepCentury Old Style" w:cs="Arial"/>
                <w:sz w:val="20"/>
                <w:szCs w:val="20"/>
                <w:lang w:eastAsia="nb-NO"/>
              </w:rPr>
              <w:t>1 672 654</w:t>
            </w:r>
          </w:p>
        </w:tc>
        <w:tc>
          <w:tcPr>
            <w:tcW w:w="1260" w:type="dxa"/>
            <w:tcBorders>
              <w:top w:val="nil"/>
              <w:left w:val="nil"/>
              <w:bottom w:val="nil"/>
              <w:right w:val="nil"/>
            </w:tcBorders>
            <w:shd w:val="clear" w:color="auto" w:fill="auto"/>
            <w:noWrap/>
            <w:vAlign w:val="bottom"/>
            <w:hideMark/>
          </w:tcPr>
          <w:p w:rsidR="00374D71" w:rsidRPr="00374D71" w:rsidRDefault="00374D71" w:rsidP="00374D71">
            <w:pPr>
              <w:jc w:val="right"/>
              <w:rPr>
                <w:rFonts w:ascii="DepCentury Old Style" w:eastAsia="Times New Roman" w:hAnsi="DepCentury Old Style" w:cs="Arial"/>
                <w:sz w:val="20"/>
                <w:szCs w:val="20"/>
                <w:lang w:eastAsia="nb-NO"/>
              </w:rPr>
            </w:pPr>
            <w:r w:rsidRPr="00374D71">
              <w:rPr>
                <w:rFonts w:ascii="DepCentury Old Style" w:eastAsia="Times New Roman" w:hAnsi="DepCentury Old Style" w:cs="Arial"/>
                <w:sz w:val="20"/>
                <w:szCs w:val="20"/>
                <w:lang w:eastAsia="nb-NO"/>
              </w:rPr>
              <w:t>1 673 800</w:t>
            </w:r>
          </w:p>
        </w:tc>
        <w:tc>
          <w:tcPr>
            <w:tcW w:w="1340" w:type="dxa"/>
            <w:tcBorders>
              <w:top w:val="nil"/>
              <w:left w:val="nil"/>
              <w:bottom w:val="nil"/>
              <w:right w:val="nil"/>
            </w:tcBorders>
            <w:shd w:val="clear" w:color="auto" w:fill="auto"/>
            <w:noWrap/>
            <w:vAlign w:val="bottom"/>
            <w:hideMark/>
          </w:tcPr>
          <w:p w:rsidR="00374D71" w:rsidRPr="00374D71" w:rsidRDefault="00374D71" w:rsidP="00374D71">
            <w:pPr>
              <w:jc w:val="right"/>
              <w:rPr>
                <w:rFonts w:ascii="DepCentury Old Style" w:eastAsia="Times New Roman" w:hAnsi="DepCentury Old Style" w:cs="Arial"/>
                <w:sz w:val="20"/>
                <w:szCs w:val="20"/>
                <w:lang w:eastAsia="nb-NO"/>
              </w:rPr>
            </w:pPr>
            <w:r w:rsidRPr="00374D71">
              <w:rPr>
                <w:rFonts w:ascii="DepCentury Old Style" w:eastAsia="Times New Roman" w:hAnsi="DepCentury Old Style" w:cs="Arial"/>
                <w:sz w:val="20"/>
                <w:szCs w:val="20"/>
                <w:lang w:eastAsia="nb-NO"/>
              </w:rPr>
              <w:t>1 722 912</w:t>
            </w:r>
          </w:p>
        </w:tc>
        <w:tc>
          <w:tcPr>
            <w:tcW w:w="1240" w:type="dxa"/>
            <w:tcBorders>
              <w:top w:val="nil"/>
              <w:left w:val="nil"/>
              <w:bottom w:val="nil"/>
              <w:right w:val="nil"/>
            </w:tcBorders>
            <w:shd w:val="clear" w:color="auto" w:fill="auto"/>
            <w:noWrap/>
            <w:vAlign w:val="bottom"/>
            <w:hideMark/>
          </w:tcPr>
          <w:p w:rsidR="00374D71" w:rsidRPr="00374D71" w:rsidRDefault="00374D71" w:rsidP="00374D71">
            <w:pPr>
              <w:jc w:val="right"/>
              <w:rPr>
                <w:rFonts w:ascii="DepCentury Old Style" w:eastAsia="Times New Roman" w:hAnsi="DepCentury Old Style" w:cs="Arial"/>
                <w:sz w:val="20"/>
                <w:szCs w:val="20"/>
                <w:lang w:eastAsia="nb-NO"/>
              </w:rPr>
            </w:pPr>
            <w:r w:rsidRPr="00374D71">
              <w:rPr>
                <w:rFonts w:ascii="DepCentury Old Style" w:eastAsia="Times New Roman" w:hAnsi="DepCentury Old Style" w:cs="Arial"/>
                <w:sz w:val="20"/>
                <w:szCs w:val="20"/>
                <w:lang w:eastAsia="nb-NO"/>
              </w:rPr>
              <w:t>49 112</w:t>
            </w:r>
          </w:p>
        </w:tc>
        <w:tc>
          <w:tcPr>
            <w:tcW w:w="1120" w:type="dxa"/>
            <w:tcBorders>
              <w:top w:val="nil"/>
              <w:left w:val="nil"/>
              <w:bottom w:val="nil"/>
              <w:right w:val="nil"/>
            </w:tcBorders>
            <w:shd w:val="clear" w:color="auto" w:fill="auto"/>
            <w:noWrap/>
            <w:vAlign w:val="bottom"/>
            <w:hideMark/>
          </w:tcPr>
          <w:p w:rsidR="00374D71" w:rsidRPr="00374D71" w:rsidRDefault="00374D71" w:rsidP="00374D71">
            <w:pPr>
              <w:jc w:val="right"/>
              <w:rPr>
                <w:rFonts w:ascii="DepCentury Old Style" w:eastAsia="Times New Roman" w:hAnsi="DepCentury Old Style" w:cs="Arial"/>
                <w:sz w:val="20"/>
                <w:szCs w:val="20"/>
                <w:lang w:eastAsia="nb-NO"/>
              </w:rPr>
            </w:pPr>
            <w:r w:rsidRPr="00374D71">
              <w:rPr>
                <w:rFonts w:ascii="DepCentury Old Style" w:eastAsia="Times New Roman" w:hAnsi="DepCentury Old Style" w:cs="Arial"/>
                <w:sz w:val="20"/>
                <w:szCs w:val="20"/>
                <w:lang w:eastAsia="nb-NO"/>
              </w:rPr>
              <w:t>2,9</w:t>
            </w:r>
          </w:p>
        </w:tc>
      </w:tr>
      <w:tr w:rsidR="00374D71" w:rsidRPr="00374D71" w:rsidTr="00374D71">
        <w:trPr>
          <w:trHeight w:val="255"/>
        </w:trPr>
        <w:tc>
          <w:tcPr>
            <w:tcW w:w="2560" w:type="dxa"/>
            <w:tcBorders>
              <w:top w:val="nil"/>
              <w:left w:val="nil"/>
              <w:bottom w:val="single" w:sz="4" w:space="0" w:color="auto"/>
              <w:right w:val="nil"/>
            </w:tcBorders>
            <w:shd w:val="clear" w:color="auto" w:fill="auto"/>
            <w:noWrap/>
            <w:vAlign w:val="bottom"/>
            <w:hideMark/>
          </w:tcPr>
          <w:p w:rsidR="00374D71" w:rsidRPr="00374D71" w:rsidRDefault="00374D71" w:rsidP="00374D71">
            <w:pPr>
              <w:rPr>
                <w:rFonts w:ascii="DepCentury Old Style" w:eastAsia="Times New Roman" w:hAnsi="DepCentury Old Style" w:cs="Arial"/>
                <w:sz w:val="20"/>
                <w:szCs w:val="20"/>
                <w:lang w:eastAsia="nb-NO"/>
              </w:rPr>
            </w:pPr>
            <w:r w:rsidRPr="00374D71">
              <w:rPr>
                <w:rFonts w:ascii="DepCentury Old Style" w:eastAsia="Times New Roman" w:hAnsi="DepCentury Old Style" w:cs="Arial"/>
                <w:sz w:val="20"/>
                <w:szCs w:val="20"/>
                <w:lang w:eastAsia="nb-NO"/>
              </w:rPr>
              <w:t>0214 Ås</w:t>
            </w:r>
          </w:p>
        </w:tc>
        <w:tc>
          <w:tcPr>
            <w:tcW w:w="1540" w:type="dxa"/>
            <w:tcBorders>
              <w:top w:val="nil"/>
              <w:left w:val="nil"/>
              <w:bottom w:val="single" w:sz="4" w:space="0" w:color="auto"/>
              <w:right w:val="nil"/>
            </w:tcBorders>
            <w:shd w:val="clear" w:color="auto" w:fill="auto"/>
            <w:noWrap/>
            <w:vAlign w:val="bottom"/>
            <w:hideMark/>
          </w:tcPr>
          <w:p w:rsidR="00374D71" w:rsidRPr="00374D71" w:rsidRDefault="00374D71" w:rsidP="00374D71">
            <w:pPr>
              <w:jc w:val="right"/>
              <w:rPr>
                <w:rFonts w:ascii="DepCentury Old Style" w:eastAsia="Times New Roman" w:hAnsi="DepCentury Old Style" w:cs="Arial"/>
                <w:sz w:val="20"/>
                <w:szCs w:val="20"/>
                <w:lang w:eastAsia="nb-NO"/>
              </w:rPr>
            </w:pPr>
            <w:r w:rsidRPr="00374D71">
              <w:rPr>
                <w:rFonts w:ascii="DepCentury Old Style" w:eastAsia="Times New Roman" w:hAnsi="DepCentury Old Style" w:cs="Arial"/>
                <w:sz w:val="20"/>
                <w:szCs w:val="20"/>
                <w:lang w:eastAsia="nb-NO"/>
              </w:rPr>
              <w:t>1 009 492</w:t>
            </w:r>
          </w:p>
        </w:tc>
        <w:tc>
          <w:tcPr>
            <w:tcW w:w="1260" w:type="dxa"/>
            <w:tcBorders>
              <w:top w:val="nil"/>
              <w:left w:val="nil"/>
              <w:bottom w:val="single" w:sz="4" w:space="0" w:color="auto"/>
              <w:right w:val="nil"/>
            </w:tcBorders>
            <w:shd w:val="clear" w:color="auto" w:fill="auto"/>
            <w:noWrap/>
            <w:vAlign w:val="bottom"/>
            <w:hideMark/>
          </w:tcPr>
          <w:p w:rsidR="00374D71" w:rsidRPr="00374D71" w:rsidRDefault="00374D71" w:rsidP="00374D71">
            <w:pPr>
              <w:jc w:val="right"/>
              <w:rPr>
                <w:rFonts w:ascii="DepCentury Old Style" w:eastAsia="Times New Roman" w:hAnsi="DepCentury Old Style" w:cs="Arial"/>
                <w:sz w:val="20"/>
                <w:szCs w:val="20"/>
                <w:lang w:eastAsia="nb-NO"/>
              </w:rPr>
            </w:pPr>
            <w:r w:rsidRPr="00374D71">
              <w:rPr>
                <w:rFonts w:ascii="DepCentury Old Style" w:eastAsia="Times New Roman" w:hAnsi="DepCentury Old Style" w:cs="Arial"/>
                <w:sz w:val="20"/>
                <w:szCs w:val="20"/>
                <w:lang w:eastAsia="nb-NO"/>
              </w:rPr>
              <w:t>1 010 200</w:t>
            </w:r>
          </w:p>
        </w:tc>
        <w:tc>
          <w:tcPr>
            <w:tcW w:w="1340" w:type="dxa"/>
            <w:tcBorders>
              <w:top w:val="nil"/>
              <w:left w:val="nil"/>
              <w:bottom w:val="single" w:sz="4" w:space="0" w:color="auto"/>
              <w:right w:val="nil"/>
            </w:tcBorders>
            <w:shd w:val="clear" w:color="auto" w:fill="auto"/>
            <w:noWrap/>
            <w:vAlign w:val="bottom"/>
            <w:hideMark/>
          </w:tcPr>
          <w:p w:rsidR="00374D71" w:rsidRPr="00374D71" w:rsidRDefault="00374D71" w:rsidP="00374D71">
            <w:pPr>
              <w:jc w:val="right"/>
              <w:rPr>
                <w:rFonts w:ascii="DepCentury Old Style" w:eastAsia="Times New Roman" w:hAnsi="DepCentury Old Style" w:cs="Arial"/>
                <w:sz w:val="20"/>
                <w:szCs w:val="20"/>
                <w:lang w:eastAsia="nb-NO"/>
              </w:rPr>
            </w:pPr>
            <w:r w:rsidRPr="00374D71">
              <w:rPr>
                <w:rFonts w:ascii="DepCentury Old Style" w:eastAsia="Times New Roman" w:hAnsi="DepCentury Old Style" w:cs="Arial"/>
                <w:sz w:val="20"/>
                <w:szCs w:val="20"/>
                <w:lang w:eastAsia="nb-NO"/>
              </w:rPr>
              <w:t>1 044 562</w:t>
            </w:r>
          </w:p>
        </w:tc>
        <w:tc>
          <w:tcPr>
            <w:tcW w:w="1240" w:type="dxa"/>
            <w:tcBorders>
              <w:top w:val="nil"/>
              <w:left w:val="nil"/>
              <w:bottom w:val="single" w:sz="4" w:space="0" w:color="auto"/>
              <w:right w:val="nil"/>
            </w:tcBorders>
            <w:shd w:val="clear" w:color="auto" w:fill="auto"/>
            <w:noWrap/>
            <w:vAlign w:val="bottom"/>
            <w:hideMark/>
          </w:tcPr>
          <w:p w:rsidR="00374D71" w:rsidRPr="00374D71" w:rsidRDefault="00374D71" w:rsidP="00374D71">
            <w:pPr>
              <w:jc w:val="right"/>
              <w:rPr>
                <w:rFonts w:ascii="DepCentury Old Style" w:eastAsia="Times New Roman" w:hAnsi="DepCentury Old Style" w:cs="Arial"/>
                <w:sz w:val="20"/>
                <w:szCs w:val="20"/>
                <w:lang w:eastAsia="nb-NO"/>
              </w:rPr>
            </w:pPr>
            <w:r w:rsidRPr="00374D71">
              <w:rPr>
                <w:rFonts w:ascii="DepCentury Old Style" w:eastAsia="Times New Roman" w:hAnsi="DepCentury Old Style" w:cs="Arial"/>
                <w:sz w:val="20"/>
                <w:szCs w:val="20"/>
                <w:lang w:eastAsia="nb-NO"/>
              </w:rPr>
              <w:t>34 362</w:t>
            </w:r>
          </w:p>
        </w:tc>
        <w:tc>
          <w:tcPr>
            <w:tcW w:w="1120" w:type="dxa"/>
            <w:tcBorders>
              <w:top w:val="nil"/>
              <w:left w:val="nil"/>
              <w:bottom w:val="single" w:sz="4" w:space="0" w:color="auto"/>
              <w:right w:val="nil"/>
            </w:tcBorders>
            <w:shd w:val="clear" w:color="auto" w:fill="auto"/>
            <w:noWrap/>
            <w:vAlign w:val="bottom"/>
            <w:hideMark/>
          </w:tcPr>
          <w:p w:rsidR="00374D71" w:rsidRPr="00374D71" w:rsidRDefault="00374D71" w:rsidP="00374D71">
            <w:pPr>
              <w:jc w:val="right"/>
              <w:rPr>
                <w:rFonts w:ascii="DepCentury Old Style" w:eastAsia="Times New Roman" w:hAnsi="DepCentury Old Style" w:cs="Arial"/>
                <w:sz w:val="20"/>
                <w:szCs w:val="20"/>
                <w:lang w:eastAsia="nb-NO"/>
              </w:rPr>
            </w:pPr>
            <w:r w:rsidRPr="00374D71">
              <w:rPr>
                <w:rFonts w:ascii="DepCentury Old Style" w:eastAsia="Times New Roman" w:hAnsi="DepCentury Old Style" w:cs="Arial"/>
                <w:sz w:val="20"/>
                <w:szCs w:val="20"/>
                <w:lang w:eastAsia="nb-NO"/>
              </w:rPr>
              <w:t>3,4</w:t>
            </w:r>
          </w:p>
        </w:tc>
      </w:tr>
      <w:tr w:rsidR="00374D71" w:rsidRPr="00374D71" w:rsidTr="00374D71">
        <w:trPr>
          <w:trHeight w:val="255"/>
        </w:trPr>
        <w:tc>
          <w:tcPr>
            <w:tcW w:w="2560" w:type="dxa"/>
            <w:tcBorders>
              <w:top w:val="nil"/>
              <w:left w:val="nil"/>
              <w:bottom w:val="nil"/>
              <w:right w:val="nil"/>
            </w:tcBorders>
            <w:shd w:val="clear" w:color="auto" w:fill="auto"/>
            <w:noWrap/>
            <w:vAlign w:val="bottom"/>
            <w:hideMark/>
          </w:tcPr>
          <w:p w:rsidR="00374D71" w:rsidRPr="00374D71" w:rsidRDefault="00374D71" w:rsidP="00374D71">
            <w:pPr>
              <w:rPr>
                <w:rFonts w:ascii="DepCentury Old Style" w:eastAsia="Times New Roman" w:hAnsi="DepCentury Old Style" w:cs="Arial"/>
                <w:sz w:val="20"/>
                <w:szCs w:val="20"/>
                <w:lang w:eastAsia="nb-NO"/>
              </w:rPr>
            </w:pPr>
            <w:r w:rsidRPr="00374D71">
              <w:rPr>
                <w:rFonts w:ascii="DepCentury Old Style" w:eastAsia="Times New Roman" w:hAnsi="DepCentury Old Style" w:cs="Arial"/>
                <w:sz w:val="20"/>
                <w:szCs w:val="20"/>
                <w:lang w:eastAsia="nb-NO"/>
              </w:rPr>
              <w:t>0215 Frogn</w:t>
            </w:r>
          </w:p>
        </w:tc>
        <w:tc>
          <w:tcPr>
            <w:tcW w:w="1540" w:type="dxa"/>
            <w:tcBorders>
              <w:top w:val="nil"/>
              <w:left w:val="nil"/>
              <w:bottom w:val="nil"/>
              <w:right w:val="nil"/>
            </w:tcBorders>
            <w:shd w:val="clear" w:color="auto" w:fill="auto"/>
            <w:noWrap/>
            <w:vAlign w:val="bottom"/>
            <w:hideMark/>
          </w:tcPr>
          <w:p w:rsidR="00374D71" w:rsidRPr="00374D71" w:rsidRDefault="00374D71" w:rsidP="00374D71">
            <w:pPr>
              <w:jc w:val="right"/>
              <w:rPr>
                <w:rFonts w:ascii="DepCentury Old Style" w:eastAsia="Times New Roman" w:hAnsi="DepCentury Old Style" w:cs="Arial"/>
                <w:sz w:val="20"/>
                <w:szCs w:val="20"/>
                <w:lang w:eastAsia="nb-NO"/>
              </w:rPr>
            </w:pPr>
            <w:r w:rsidRPr="00374D71">
              <w:rPr>
                <w:rFonts w:ascii="DepCentury Old Style" w:eastAsia="Times New Roman" w:hAnsi="DepCentury Old Style" w:cs="Arial"/>
                <w:sz w:val="20"/>
                <w:szCs w:val="20"/>
                <w:lang w:eastAsia="nb-NO"/>
              </w:rPr>
              <w:t>843 369</w:t>
            </w:r>
          </w:p>
        </w:tc>
        <w:tc>
          <w:tcPr>
            <w:tcW w:w="1260" w:type="dxa"/>
            <w:tcBorders>
              <w:top w:val="nil"/>
              <w:left w:val="nil"/>
              <w:bottom w:val="nil"/>
              <w:right w:val="nil"/>
            </w:tcBorders>
            <w:shd w:val="clear" w:color="auto" w:fill="auto"/>
            <w:noWrap/>
            <w:vAlign w:val="bottom"/>
            <w:hideMark/>
          </w:tcPr>
          <w:p w:rsidR="00374D71" w:rsidRPr="00374D71" w:rsidRDefault="00374D71" w:rsidP="00374D71">
            <w:pPr>
              <w:jc w:val="right"/>
              <w:rPr>
                <w:rFonts w:ascii="DepCentury Old Style" w:eastAsia="Times New Roman" w:hAnsi="DepCentury Old Style" w:cs="Arial"/>
                <w:sz w:val="20"/>
                <w:szCs w:val="20"/>
                <w:lang w:eastAsia="nb-NO"/>
              </w:rPr>
            </w:pPr>
            <w:r w:rsidRPr="00374D71">
              <w:rPr>
                <w:rFonts w:ascii="DepCentury Old Style" w:eastAsia="Times New Roman" w:hAnsi="DepCentury Old Style" w:cs="Arial"/>
                <w:sz w:val="20"/>
                <w:szCs w:val="20"/>
                <w:lang w:eastAsia="nb-NO"/>
              </w:rPr>
              <w:t>843 889</w:t>
            </w:r>
          </w:p>
        </w:tc>
        <w:tc>
          <w:tcPr>
            <w:tcW w:w="1340" w:type="dxa"/>
            <w:tcBorders>
              <w:top w:val="nil"/>
              <w:left w:val="nil"/>
              <w:bottom w:val="nil"/>
              <w:right w:val="nil"/>
            </w:tcBorders>
            <w:shd w:val="clear" w:color="auto" w:fill="auto"/>
            <w:noWrap/>
            <w:vAlign w:val="bottom"/>
            <w:hideMark/>
          </w:tcPr>
          <w:p w:rsidR="00374D71" w:rsidRPr="00374D71" w:rsidRDefault="00374D71" w:rsidP="00374D71">
            <w:pPr>
              <w:jc w:val="right"/>
              <w:rPr>
                <w:rFonts w:ascii="DepCentury Old Style" w:eastAsia="Times New Roman" w:hAnsi="DepCentury Old Style" w:cs="Arial"/>
                <w:sz w:val="20"/>
                <w:szCs w:val="20"/>
                <w:lang w:eastAsia="nb-NO"/>
              </w:rPr>
            </w:pPr>
            <w:r w:rsidRPr="00374D71">
              <w:rPr>
                <w:rFonts w:ascii="DepCentury Old Style" w:eastAsia="Times New Roman" w:hAnsi="DepCentury Old Style" w:cs="Arial"/>
                <w:sz w:val="20"/>
                <w:szCs w:val="20"/>
                <w:lang w:eastAsia="nb-NO"/>
              </w:rPr>
              <w:t>865 311</w:t>
            </w:r>
          </w:p>
        </w:tc>
        <w:tc>
          <w:tcPr>
            <w:tcW w:w="1240" w:type="dxa"/>
            <w:tcBorders>
              <w:top w:val="nil"/>
              <w:left w:val="nil"/>
              <w:bottom w:val="nil"/>
              <w:right w:val="nil"/>
            </w:tcBorders>
            <w:shd w:val="clear" w:color="auto" w:fill="auto"/>
            <w:noWrap/>
            <w:vAlign w:val="bottom"/>
            <w:hideMark/>
          </w:tcPr>
          <w:p w:rsidR="00374D71" w:rsidRPr="00374D71" w:rsidRDefault="00374D71" w:rsidP="00374D71">
            <w:pPr>
              <w:jc w:val="right"/>
              <w:rPr>
                <w:rFonts w:ascii="DepCentury Old Style" w:eastAsia="Times New Roman" w:hAnsi="DepCentury Old Style" w:cs="Arial"/>
                <w:sz w:val="20"/>
                <w:szCs w:val="20"/>
                <w:lang w:eastAsia="nb-NO"/>
              </w:rPr>
            </w:pPr>
            <w:r w:rsidRPr="00374D71">
              <w:rPr>
                <w:rFonts w:ascii="DepCentury Old Style" w:eastAsia="Times New Roman" w:hAnsi="DepCentury Old Style" w:cs="Arial"/>
                <w:sz w:val="20"/>
                <w:szCs w:val="20"/>
                <w:lang w:eastAsia="nb-NO"/>
              </w:rPr>
              <w:t>21 422</w:t>
            </w:r>
          </w:p>
        </w:tc>
        <w:tc>
          <w:tcPr>
            <w:tcW w:w="1120" w:type="dxa"/>
            <w:tcBorders>
              <w:top w:val="nil"/>
              <w:left w:val="nil"/>
              <w:bottom w:val="nil"/>
              <w:right w:val="nil"/>
            </w:tcBorders>
            <w:shd w:val="clear" w:color="auto" w:fill="auto"/>
            <w:noWrap/>
            <w:vAlign w:val="bottom"/>
            <w:hideMark/>
          </w:tcPr>
          <w:p w:rsidR="00374D71" w:rsidRPr="00374D71" w:rsidRDefault="00374D71" w:rsidP="00374D71">
            <w:pPr>
              <w:jc w:val="right"/>
              <w:rPr>
                <w:rFonts w:ascii="DepCentury Old Style" w:eastAsia="Times New Roman" w:hAnsi="DepCentury Old Style" w:cs="Arial"/>
                <w:sz w:val="20"/>
                <w:szCs w:val="20"/>
                <w:lang w:eastAsia="nb-NO"/>
              </w:rPr>
            </w:pPr>
            <w:r w:rsidRPr="00374D71">
              <w:rPr>
                <w:rFonts w:ascii="DepCentury Old Style" w:eastAsia="Times New Roman" w:hAnsi="DepCentury Old Style" w:cs="Arial"/>
                <w:sz w:val="20"/>
                <w:szCs w:val="20"/>
                <w:lang w:eastAsia="nb-NO"/>
              </w:rPr>
              <w:t>2,5</w:t>
            </w:r>
          </w:p>
        </w:tc>
      </w:tr>
      <w:tr w:rsidR="00374D71" w:rsidRPr="00374D71" w:rsidTr="00374D71">
        <w:trPr>
          <w:trHeight w:val="255"/>
        </w:trPr>
        <w:tc>
          <w:tcPr>
            <w:tcW w:w="2560" w:type="dxa"/>
            <w:tcBorders>
              <w:top w:val="nil"/>
              <w:left w:val="nil"/>
              <w:bottom w:val="nil"/>
              <w:right w:val="nil"/>
            </w:tcBorders>
            <w:shd w:val="clear" w:color="auto" w:fill="auto"/>
            <w:noWrap/>
            <w:vAlign w:val="bottom"/>
            <w:hideMark/>
          </w:tcPr>
          <w:p w:rsidR="00374D71" w:rsidRPr="00374D71" w:rsidRDefault="00374D71" w:rsidP="00374D71">
            <w:pPr>
              <w:rPr>
                <w:rFonts w:ascii="DepCentury Old Style" w:eastAsia="Times New Roman" w:hAnsi="DepCentury Old Style" w:cs="Arial"/>
                <w:sz w:val="20"/>
                <w:szCs w:val="20"/>
                <w:lang w:eastAsia="nb-NO"/>
              </w:rPr>
            </w:pPr>
            <w:r w:rsidRPr="00374D71">
              <w:rPr>
                <w:rFonts w:ascii="DepCentury Old Style" w:eastAsia="Times New Roman" w:hAnsi="DepCentury Old Style" w:cs="Arial"/>
                <w:sz w:val="20"/>
                <w:szCs w:val="20"/>
                <w:lang w:eastAsia="nb-NO"/>
              </w:rPr>
              <w:t>0216 Nesodden</w:t>
            </w:r>
          </w:p>
        </w:tc>
        <w:tc>
          <w:tcPr>
            <w:tcW w:w="1540" w:type="dxa"/>
            <w:tcBorders>
              <w:top w:val="nil"/>
              <w:left w:val="nil"/>
              <w:bottom w:val="nil"/>
              <w:right w:val="nil"/>
            </w:tcBorders>
            <w:shd w:val="clear" w:color="auto" w:fill="auto"/>
            <w:noWrap/>
            <w:vAlign w:val="bottom"/>
            <w:hideMark/>
          </w:tcPr>
          <w:p w:rsidR="00374D71" w:rsidRPr="00374D71" w:rsidRDefault="00374D71" w:rsidP="00374D71">
            <w:pPr>
              <w:jc w:val="right"/>
              <w:rPr>
                <w:rFonts w:ascii="DepCentury Old Style" w:eastAsia="Times New Roman" w:hAnsi="DepCentury Old Style" w:cs="Arial"/>
                <w:sz w:val="20"/>
                <w:szCs w:val="20"/>
                <w:lang w:eastAsia="nb-NO"/>
              </w:rPr>
            </w:pPr>
            <w:r w:rsidRPr="00374D71">
              <w:rPr>
                <w:rFonts w:ascii="DepCentury Old Style" w:eastAsia="Times New Roman" w:hAnsi="DepCentury Old Style" w:cs="Arial"/>
                <w:sz w:val="20"/>
                <w:szCs w:val="20"/>
                <w:lang w:eastAsia="nb-NO"/>
              </w:rPr>
              <w:t>997 237</w:t>
            </w:r>
          </w:p>
        </w:tc>
        <w:tc>
          <w:tcPr>
            <w:tcW w:w="1260" w:type="dxa"/>
            <w:tcBorders>
              <w:top w:val="nil"/>
              <w:left w:val="nil"/>
              <w:bottom w:val="nil"/>
              <w:right w:val="nil"/>
            </w:tcBorders>
            <w:shd w:val="clear" w:color="auto" w:fill="auto"/>
            <w:noWrap/>
            <w:vAlign w:val="bottom"/>
            <w:hideMark/>
          </w:tcPr>
          <w:p w:rsidR="00374D71" w:rsidRPr="00374D71" w:rsidRDefault="00374D71" w:rsidP="00374D71">
            <w:pPr>
              <w:jc w:val="right"/>
              <w:rPr>
                <w:rFonts w:ascii="DepCentury Old Style" w:eastAsia="Times New Roman" w:hAnsi="DepCentury Old Style" w:cs="Arial"/>
                <w:sz w:val="20"/>
                <w:szCs w:val="20"/>
                <w:lang w:eastAsia="nb-NO"/>
              </w:rPr>
            </w:pPr>
            <w:r w:rsidRPr="00374D71">
              <w:rPr>
                <w:rFonts w:ascii="DepCentury Old Style" w:eastAsia="Times New Roman" w:hAnsi="DepCentury Old Style" w:cs="Arial"/>
                <w:sz w:val="20"/>
                <w:szCs w:val="20"/>
                <w:lang w:eastAsia="nb-NO"/>
              </w:rPr>
              <w:t>998 009</w:t>
            </w:r>
          </w:p>
        </w:tc>
        <w:tc>
          <w:tcPr>
            <w:tcW w:w="1340" w:type="dxa"/>
            <w:tcBorders>
              <w:top w:val="nil"/>
              <w:left w:val="nil"/>
              <w:bottom w:val="nil"/>
              <w:right w:val="nil"/>
            </w:tcBorders>
            <w:shd w:val="clear" w:color="auto" w:fill="auto"/>
            <w:noWrap/>
            <w:vAlign w:val="bottom"/>
            <w:hideMark/>
          </w:tcPr>
          <w:p w:rsidR="00374D71" w:rsidRPr="00374D71" w:rsidRDefault="00374D71" w:rsidP="00374D71">
            <w:pPr>
              <w:jc w:val="right"/>
              <w:rPr>
                <w:rFonts w:ascii="DepCentury Old Style" w:eastAsia="Times New Roman" w:hAnsi="DepCentury Old Style" w:cs="Arial"/>
                <w:sz w:val="20"/>
                <w:szCs w:val="20"/>
                <w:lang w:eastAsia="nb-NO"/>
              </w:rPr>
            </w:pPr>
            <w:r w:rsidRPr="00374D71">
              <w:rPr>
                <w:rFonts w:ascii="DepCentury Old Style" w:eastAsia="Times New Roman" w:hAnsi="DepCentury Old Style" w:cs="Arial"/>
                <w:sz w:val="20"/>
                <w:szCs w:val="20"/>
                <w:lang w:eastAsia="nb-NO"/>
              </w:rPr>
              <w:t>1 035 679</w:t>
            </w:r>
          </w:p>
        </w:tc>
        <w:tc>
          <w:tcPr>
            <w:tcW w:w="1240" w:type="dxa"/>
            <w:tcBorders>
              <w:top w:val="nil"/>
              <w:left w:val="nil"/>
              <w:bottom w:val="nil"/>
              <w:right w:val="nil"/>
            </w:tcBorders>
            <w:shd w:val="clear" w:color="auto" w:fill="auto"/>
            <w:noWrap/>
            <w:vAlign w:val="bottom"/>
            <w:hideMark/>
          </w:tcPr>
          <w:p w:rsidR="00374D71" w:rsidRPr="00374D71" w:rsidRDefault="00374D71" w:rsidP="00374D71">
            <w:pPr>
              <w:jc w:val="right"/>
              <w:rPr>
                <w:rFonts w:ascii="DepCentury Old Style" w:eastAsia="Times New Roman" w:hAnsi="DepCentury Old Style" w:cs="Arial"/>
                <w:sz w:val="20"/>
                <w:szCs w:val="20"/>
                <w:lang w:eastAsia="nb-NO"/>
              </w:rPr>
            </w:pPr>
            <w:r w:rsidRPr="00374D71">
              <w:rPr>
                <w:rFonts w:ascii="DepCentury Old Style" w:eastAsia="Times New Roman" w:hAnsi="DepCentury Old Style" w:cs="Arial"/>
                <w:sz w:val="20"/>
                <w:szCs w:val="20"/>
                <w:lang w:eastAsia="nb-NO"/>
              </w:rPr>
              <w:t>37 671</w:t>
            </w:r>
          </w:p>
        </w:tc>
        <w:tc>
          <w:tcPr>
            <w:tcW w:w="1120" w:type="dxa"/>
            <w:tcBorders>
              <w:top w:val="nil"/>
              <w:left w:val="nil"/>
              <w:bottom w:val="nil"/>
              <w:right w:val="nil"/>
            </w:tcBorders>
            <w:shd w:val="clear" w:color="auto" w:fill="auto"/>
            <w:noWrap/>
            <w:vAlign w:val="bottom"/>
            <w:hideMark/>
          </w:tcPr>
          <w:p w:rsidR="00374D71" w:rsidRPr="00374D71" w:rsidRDefault="00374D71" w:rsidP="00374D71">
            <w:pPr>
              <w:jc w:val="right"/>
              <w:rPr>
                <w:rFonts w:ascii="DepCentury Old Style" w:eastAsia="Times New Roman" w:hAnsi="DepCentury Old Style" w:cs="Arial"/>
                <w:sz w:val="20"/>
                <w:szCs w:val="20"/>
                <w:lang w:eastAsia="nb-NO"/>
              </w:rPr>
            </w:pPr>
            <w:r w:rsidRPr="00374D71">
              <w:rPr>
                <w:rFonts w:ascii="DepCentury Old Style" w:eastAsia="Times New Roman" w:hAnsi="DepCentury Old Style" w:cs="Arial"/>
                <w:sz w:val="20"/>
                <w:szCs w:val="20"/>
                <w:lang w:eastAsia="nb-NO"/>
              </w:rPr>
              <w:t>3,8</w:t>
            </w:r>
          </w:p>
        </w:tc>
      </w:tr>
      <w:tr w:rsidR="00374D71" w:rsidRPr="00374D71" w:rsidTr="00374D71">
        <w:trPr>
          <w:trHeight w:val="255"/>
        </w:trPr>
        <w:tc>
          <w:tcPr>
            <w:tcW w:w="2560" w:type="dxa"/>
            <w:tcBorders>
              <w:top w:val="nil"/>
              <w:left w:val="nil"/>
              <w:bottom w:val="single" w:sz="4" w:space="0" w:color="auto"/>
              <w:right w:val="nil"/>
            </w:tcBorders>
            <w:shd w:val="clear" w:color="auto" w:fill="auto"/>
            <w:noWrap/>
            <w:vAlign w:val="bottom"/>
            <w:hideMark/>
          </w:tcPr>
          <w:p w:rsidR="00374D71" w:rsidRPr="00374D71" w:rsidRDefault="00374D71" w:rsidP="00374D71">
            <w:pPr>
              <w:rPr>
                <w:rFonts w:ascii="DepCentury Old Style" w:eastAsia="Times New Roman" w:hAnsi="DepCentury Old Style" w:cs="Arial"/>
                <w:sz w:val="20"/>
                <w:szCs w:val="20"/>
                <w:lang w:eastAsia="nb-NO"/>
              </w:rPr>
            </w:pPr>
            <w:r w:rsidRPr="00374D71">
              <w:rPr>
                <w:rFonts w:ascii="DepCentury Old Style" w:eastAsia="Times New Roman" w:hAnsi="DepCentury Old Style" w:cs="Arial"/>
                <w:sz w:val="20"/>
                <w:szCs w:val="20"/>
                <w:lang w:eastAsia="nb-NO"/>
              </w:rPr>
              <w:t>0217 Oppegård</w:t>
            </w:r>
          </w:p>
        </w:tc>
        <w:tc>
          <w:tcPr>
            <w:tcW w:w="1540" w:type="dxa"/>
            <w:tcBorders>
              <w:top w:val="nil"/>
              <w:left w:val="nil"/>
              <w:bottom w:val="single" w:sz="4" w:space="0" w:color="auto"/>
              <w:right w:val="nil"/>
            </w:tcBorders>
            <w:shd w:val="clear" w:color="auto" w:fill="auto"/>
            <w:noWrap/>
            <w:vAlign w:val="bottom"/>
            <w:hideMark/>
          </w:tcPr>
          <w:p w:rsidR="00374D71" w:rsidRPr="00374D71" w:rsidRDefault="00374D71" w:rsidP="00374D71">
            <w:pPr>
              <w:jc w:val="right"/>
              <w:rPr>
                <w:rFonts w:ascii="DepCentury Old Style" w:eastAsia="Times New Roman" w:hAnsi="DepCentury Old Style" w:cs="Arial"/>
                <w:sz w:val="20"/>
                <w:szCs w:val="20"/>
                <w:lang w:eastAsia="nb-NO"/>
              </w:rPr>
            </w:pPr>
            <w:r w:rsidRPr="00374D71">
              <w:rPr>
                <w:rFonts w:ascii="DepCentury Old Style" w:eastAsia="Times New Roman" w:hAnsi="DepCentury Old Style" w:cs="Arial"/>
                <w:sz w:val="20"/>
                <w:szCs w:val="20"/>
                <w:lang w:eastAsia="nb-NO"/>
              </w:rPr>
              <w:t>1 527 620</w:t>
            </w:r>
          </w:p>
        </w:tc>
        <w:tc>
          <w:tcPr>
            <w:tcW w:w="1260" w:type="dxa"/>
            <w:tcBorders>
              <w:top w:val="nil"/>
              <w:left w:val="nil"/>
              <w:bottom w:val="single" w:sz="4" w:space="0" w:color="auto"/>
              <w:right w:val="nil"/>
            </w:tcBorders>
            <w:shd w:val="clear" w:color="auto" w:fill="auto"/>
            <w:noWrap/>
            <w:vAlign w:val="bottom"/>
            <w:hideMark/>
          </w:tcPr>
          <w:p w:rsidR="00374D71" w:rsidRPr="00374D71" w:rsidRDefault="00374D71" w:rsidP="00374D71">
            <w:pPr>
              <w:jc w:val="right"/>
              <w:rPr>
                <w:rFonts w:ascii="DepCentury Old Style" w:eastAsia="Times New Roman" w:hAnsi="DepCentury Old Style" w:cs="Arial"/>
                <w:sz w:val="20"/>
                <w:szCs w:val="20"/>
                <w:lang w:eastAsia="nb-NO"/>
              </w:rPr>
            </w:pPr>
            <w:r w:rsidRPr="00374D71">
              <w:rPr>
                <w:rFonts w:ascii="DepCentury Old Style" w:eastAsia="Times New Roman" w:hAnsi="DepCentury Old Style" w:cs="Arial"/>
                <w:sz w:val="20"/>
                <w:szCs w:val="20"/>
                <w:lang w:eastAsia="nb-NO"/>
              </w:rPr>
              <w:t>1 528 659</w:t>
            </w:r>
          </w:p>
        </w:tc>
        <w:tc>
          <w:tcPr>
            <w:tcW w:w="1340" w:type="dxa"/>
            <w:tcBorders>
              <w:top w:val="nil"/>
              <w:left w:val="nil"/>
              <w:bottom w:val="single" w:sz="4" w:space="0" w:color="auto"/>
              <w:right w:val="nil"/>
            </w:tcBorders>
            <w:shd w:val="clear" w:color="auto" w:fill="auto"/>
            <w:noWrap/>
            <w:vAlign w:val="bottom"/>
            <w:hideMark/>
          </w:tcPr>
          <w:p w:rsidR="00374D71" w:rsidRPr="00374D71" w:rsidRDefault="00374D71" w:rsidP="00374D71">
            <w:pPr>
              <w:jc w:val="right"/>
              <w:rPr>
                <w:rFonts w:ascii="DepCentury Old Style" w:eastAsia="Times New Roman" w:hAnsi="DepCentury Old Style" w:cs="Arial"/>
                <w:sz w:val="20"/>
                <w:szCs w:val="20"/>
                <w:lang w:eastAsia="nb-NO"/>
              </w:rPr>
            </w:pPr>
            <w:r w:rsidRPr="00374D71">
              <w:rPr>
                <w:rFonts w:ascii="DepCentury Old Style" w:eastAsia="Times New Roman" w:hAnsi="DepCentury Old Style" w:cs="Arial"/>
                <w:sz w:val="20"/>
                <w:szCs w:val="20"/>
                <w:lang w:eastAsia="nb-NO"/>
              </w:rPr>
              <w:t>1 577 249</w:t>
            </w:r>
          </w:p>
        </w:tc>
        <w:tc>
          <w:tcPr>
            <w:tcW w:w="1240" w:type="dxa"/>
            <w:tcBorders>
              <w:top w:val="nil"/>
              <w:left w:val="nil"/>
              <w:bottom w:val="single" w:sz="4" w:space="0" w:color="auto"/>
              <w:right w:val="nil"/>
            </w:tcBorders>
            <w:shd w:val="clear" w:color="auto" w:fill="auto"/>
            <w:noWrap/>
            <w:vAlign w:val="bottom"/>
            <w:hideMark/>
          </w:tcPr>
          <w:p w:rsidR="00374D71" w:rsidRPr="00374D71" w:rsidRDefault="00374D71" w:rsidP="00374D71">
            <w:pPr>
              <w:jc w:val="right"/>
              <w:rPr>
                <w:rFonts w:ascii="DepCentury Old Style" w:eastAsia="Times New Roman" w:hAnsi="DepCentury Old Style" w:cs="Arial"/>
                <w:sz w:val="20"/>
                <w:szCs w:val="20"/>
                <w:lang w:eastAsia="nb-NO"/>
              </w:rPr>
            </w:pPr>
            <w:r w:rsidRPr="00374D71">
              <w:rPr>
                <w:rFonts w:ascii="DepCentury Old Style" w:eastAsia="Times New Roman" w:hAnsi="DepCentury Old Style" w:cs="Arial"/>
                <w:sz w:val="20"/>
                <w:szCs w:val="20"/>
                <w:lang w:eastAsia="nb-NO"/>
              </w:rPr>
              <w:t>48 590</w:t>
            </w:r>
          </w:p>
        </w:tc>
        <w:tc>
          <w:tcPr>
            <w:tcW w:w="1120" w:type="dxa"/>
            <w:tcBorders>
              <w:top w:val="nil"/>
              <w:left w:val="nil"/>
              <w:bottom w:val="single" w:sz="4" w:space="0" w:color="auto"/>
              <w:right w:val="nil"/>
            </w:tcBorders>
            <w:shd w:val="clear" w:color="auto" w:fill="auto"/>
            <w:noWrap/>
            <w:vAlign w:val="bottom"/>
            <w:hideMark/>
          </w:tcPr>
          <w:p w:rsidR="00374D71" w:rsidRPr="00374D71" w:rsidRDefault="00374D71" w:rsidP="00374D71">
            <w:pPr>
              <w:jc w:val="right"/>
              <w:rPr>
                <w:rFonts w:ascii="DepCentury Old Style" w:eastAsia="Times New Roman" w:hAnsi="DepCentury Old Style" w:cs="Arial"/>
                <w:sz w:val="20"/>
                <w:szCs w:val="20"/>
                <w:lang w:eastAsia="nb-NO"/>
              </w:rPr>
            </w:pPr>
            <w:r w:rsidRPr="00374D71">
              <w:rPr>
                <w:rFonts w:ascii="DepCentury Old Style" w:eastAsia="Times New Roman" w:hAnsi="DepCentury Old Style" w:cs="Arial"/>
                <w:sz w:val="20"/>
                <w:szCs w:val="20"/>
                <w:lang w:eastAsia="nb-NO"/>
              </w:rPr>
              <w:t>3,2</w:t>
            </w:r>
          </w:p>
        </w:tc>
      </w:tr>
      <w:tr w:rsidR="00374D71" w:rsidRPr="00374D71" w:rsidTr="00374D71">
        <w:trPr>
          <w:trHeight w:val="255"/>
        </w:trPr>
        <w:tc>
          <w:tcPr>
            <w:tcW w:w="2560" w:type="dxa"/>
            <w:tcBorders>
              <w:top w:val="nil"/>
              <w:left w:val="nil"/>
              <w:bottom w:val="nil"/>
              <w:right w:val="nil"/>
            </w:tcBorders>
            <w:shd w:val="clear" w:color="auto" w:fill="auto"/>
            <w:noWrap/>
            <w:vAlign w:val="bottom"/>
            <w:hideMark/>
          </w:tcPr>
          <w:p w:rsidR="00374D71" w:rsidRPr="00374D71" w:rsidRDefault="00374D71" w:rsidP="00374D71">
            <w:pPr>
              <w:rPr>
                <w:rFonts w:ascii="DepCentury Old Style" w:eastAsia="Times New Roman" w:hAnsi="DepCentury Old Style" w:cs="Arial"/>
                <w:sz w:val="20"/>
                <w:szCs w:val="20"/>
                <w:lang w:eastAsia="nb-NO"/>
              </w:rPr>
            </w:pPr>
            <w:r w:rsidRPr="00374D71">
              <w:rPr>
                <w:rFonts w:ascii="DepCentury Old Style" w:eastAsia="Times New Roman" w:hAnsi="DepCentury Old Style" w:cs="Arial"/>
                <w:sz w:val="20"/>
                <w:szCs w:val="20"/>
                <w:lang w:eastAsia="nb-NO"/>
              </w:rPr>
              <w:t>0219 Bærum</w:t>
            </w:r>
          </w:p>
        </w:tc>
        <w:tc>
          <w:tcPr>
            <w:tcW w:w="1540" w:type="dxa"/>
            <w:tcBorders>
              <w:top w:val="nil"/>
              <w:left w:val="nil"/>
              <w:bottom w:val="nil"/>
              <w:right w:val="nil"/>
            </w:tcBorders>
            <w:shd w:val="clear" w:color="auto" w:fill="auto"/>
            <w:noWrap/>
            <w:vAlign w:val="bottom"/>
            <w:hideMark/>
          </w:tcPr>
          <w:p w:rsidR="00374D71" w:rsidRPr="00374D71" w:rsidRDefault="00374D71" w:rsidP="00374D71">
            <w:pPr>
              <w:jc w:val="right"/>
              <w:rPr>
                <w:rFonts w:ascii="DepCentury Old Style" w:eastAsia="Times New Roman" w:hAnsi="DepCentury Old Style" w:cs="Arial"/>
                <w:sz w:val="20"/>
                <w:szCs w:val="20"/>
                <w:lang w:eastAsia="nb-NO"/>
              </w:rPr>
            </w:pPr>
            <w:r w:rsidRPr="00374D71">
              <w:rPr>
                <w:rFonts w:ascii="DepCentury Old Style" w:eastAsia="Times New Roman" w:hAnsi="DepCentury Old Style" w:cs="Arial"/>
                <w:sz w:val="20"/>
                <w:szCs w:val="20"/>
                <w:lang w:eastAsia="nb-NO"/>
              </w:rPr>
              <w:t>7 797 858</w:t>
            </w:r>
          </w:p>
        </w:tc>
        <w:tc>
          <w:tcPr>
            <w:tcW w:w="1260" w:type="dxa"/>
            <w:tcBorders>
              <w:top w:val="nil"/>
              <w:left w:val="nil"/>
              <w:bottom w:val="nil"/>
              <w:right w:val="nil"/>
            </w:tcBorders>
            <w:shd w:val="clear" w:color="auto" w:fill="auto"/>
            <w:noWrap/>
            <w:vAlign w:val="bottom"/>
            <w:hideMark/>
          </w:tcPr>
          <w:p w:rsidR="00374D71" w:rsidRPr="00374D71" w:rsidRDefault="00374D71" w:rsidP="00374D71">
            <w:pPr>
              <w:jc w:val="right"/>
              <w:rPr>
                <w:rFonts w:ascii="DepCentury Old Style" w:eastAsia="Times New Roman" w:hAnsi="DepCentury Old Style" w:cs="Arial"/>
                <w:sz w:val="20"/>
                <w:szCs w:val="20"/>
                <w:lang w:eastAsia="nb-NO"/>
              </w:rPr>
            </w:pPr>
            <w:r w:rsidRPr="00374D71">
              <w:rPr>
                <w:rFonts w:ascii="DepCentury Old Style" w:eastAsia="Times New Roman" w:hAnsi="DepCentury Old Style" w:cs="Arial"/>
                <w:sz w:val="20"/>
                <w:szCs w:val="20"/>
                <w:lang w:eastAsia="nb-NO"/>
              </w:rPr>
              <w:t>7 803 270</w:t>
            </w:r>
          </w:p>
        </w:tc>
        <w:tc>
          <w:tcPr>
            <w:tcW w:w="1340" w:type="dxa"/>
            <w:tcBorders>
              <w:top w:val="nil"/>
              <w:left w:val="nil"/>
              <w:bottom w:val="nil"/>
              <w:right w:val="nil"/>
            </w:tcBorders>
            <w:shd w:val="clear" w:color="auto" w:fill="auto"/>
            <w:noWrap/>
            <w:vAlign w:val="bottom"/>
            <w:hideMark/>
          </w:tcPr>
          <w:p w:rsidR="00374D71" w:rsidRPr="00374D71" w:rsidRDefault="00374D71" w:rsidP="00374D71">
            <w:pPr>
              <w:jc w:val="right"/>
              <w:rPr>
                <w:rFonts w:ascii="DepCentury Old Style" w:eastAsia="Times New Roman" w:hAnsi="DepCentury Old Style" w:cs="Arial"/>
                <w:sz w:val="20"/>
                <w:szCs w:val="20"/>
                <w:lang w:eastAsia="nb-NO"/>
              </w:rPr>
            </w:pPr>
            <w:r w:rsidRPr="00374D71">
              <w:rPr>
                <w:rFonts w:ascii="DepCentury Old Style" w:eastAsia="Times New Roman" w:hAnsi="DepCentury Old Style" w:cs="Arial"/>
                <w:sz w:val="20"/>
                <w:szCs w:val="20"/>
                <w:lang w:eastAsia="nb-NO"/>
              </w:rPr>
              <w:t>8 020 317</w:t>
            </w:r>
          </w:p>
        </w:tc>
        <w:tc>
          <w:tcPr>
            <w:tcW w:w="1240" w:type="dxa"/>
            <w:tcBorders>
              <w:top w:val="nil"/>
              <w:left w:val="nil"/>
              <w:bottom w:val="nil"/>
              <w:right w:val="nil"/>
            </w:tcBorders>
            <w:shd w:val="clear" w:color="auto" w:fill="auto"/>
            <w:noWrap/>
            <w:vAlign w:val="bottom"/>
            <w:hideMark/>
          </w:tcPr>
          <w:p w:rsidR="00374D71" w:rsidRPr="00374D71" w:rsidRDefault="00374D71" w:rsidP="00374D71">
            <w:pPr>
              <w:jc w:val="right"/>
              <w:rPr>
                <w:rFonts w:ascii="DepCentury Old Style" w:eastAsia="Times New Roman" w:hAnsi="DepCentury Old Style" w:cs="Arial"/>
                <w:sz w:val="20"/>
                <w:szCs w:val="20"/>
                <w:lang w:eastAsia="nb-NO"/>
              </w:rPr>
            </w:pPr>
            <w:r w:rsidRPr="00374D71">
              <w:rPr>
                <w:rFonts w:ascii="DepCentury Old Style" w:eastAsia="Times New Roman" w:hAnsi="DepCentury Old Style" w:cs="Arial"/>
                <w:sz w:val="20"/>
                <w:szCs w:val="20"/>
                <w:lang w:eastAsia="nb-NO"/>
              </w:rPr>
              <w:t>217 047</w:t>
            </w:r>
          </w:p>
        </w:tc>
        <w:tc>
          <w:tcPr>
            <w:tcW w:w="1120" w:type="dxa"/>
            <w:tcBorders>
              <w:top w:val="nil"/>
              <w:left w:val="nil"/>
              <w:bottom w:val="nil"/>
              <w:right w:val="nil"/>
            </w:tcBorders>
            <w:shd w:val="clear" w:color="auto" w:fill="auto"/>
            <w:noWrap/>
            <w:vAlign w:val="bottom"/>
            <w:hideMark/>
          </w:tcPr>
          <w:p w:rsidR="00374D71" w:rsidRPr="00374D71" w:rsidRDefault="00374D71" w:rsidP="00374D71">
            <w:pPr>
              <w:jc w:val="right"/>
              <w:rPr>
                <w:rFonts w:ascii="DepCentury Old Style" w:eastAsia="Times New Roman" w:hAnsi="DepCentury Old Style" w:cs="Arial"/>
                <w:sz w:val="20"/>
                <w:szCs w:val="20"/>
                <w:lang w:eastAsia="nb-NO"/>
              </w:rPr>
            </w:pPr>
            <w:r w:rsidRPr="00374D71">
              <w:rPr>
                <w:rFonts w:ascii="DepCentury Old Style" w:eastAsia="Times New Roman" w:hAnsi="DepCentury Old Style" w:cs="Arial"/>
                <w:sz w:val="20"/>
                <w:szCs w:val="20"/>
                <w:lang w:eastAsia="nb-NO"/>
              </w:rPr>
              <w:t>2,8</w:t>
            </w:r>
          </w:p>
        </w:tc>
      </w:tr>
      <w:tr w:rsidR="00374D71" w:rsidRPr="00374D71" w:rsidTr="00374D71">
        <w:trPr>
          <w:trHeight w:val="255"/>
        </w:trPr>
        <w:tc>
          <w:tcPr>
            <w:tcW w:w="2560" w:type="dxa"/>
            <w:tcBorders>
              <w:top w:val="nil"/>
              <w:left w:val="nil"/>
              <w:bottom w:val="nil"/>
              <w:right w:val="nil"/>
            </w:tcBorders>
            <w:shd w:val="clear" w:color="auto" w:fill="auto"/>
            <w:noWrap/>
            <w:vAlign w:val="bottom"/>
            <w:hideMark/>
          </w:tcPr>
          <w:p w:rsidR="00374D71" w:rsidRPr="00374D71" w:rsidRDefault="00374D71" w:rsidP="00374D71">
            <w:pPr>
              <w:rPr>
                <w:rFonts w:ascii="DepCentury Old Style" w:eastAsia="Times New Roman" w:hAnsi="DepCentury Old Style" w:cs="Arial"/>
                <w:sz w:val="20"/>
                <w:szCs w:val="20"/>
                <w:lang w:eastAsia="nb-NO"/>
              </w:rPr>
            </w:pPr>
            <w:r w:rsidRPr="00374D71">
              <w:rPr>
                <w:rFonts w:ascii="DepCentury Old Style" w:eastAsia="Times New Roman" w:hAnsi="DepCentury Old Style" w:cs="Arial"/>
                <w:sz w:val="20"/>
                <w:szCs w:val="20"/>
                <w:lang w:eastAsia="nb-NO"/>
              </w:rPr>
              <w:t>0220 Asker</w:t>
            </w:r>
          </w:p>
        </w:tc>
        <w:tc>
          <w:tcPr>
            <w:tcW w:w="1540" w:type="dxa"/>
            <w:tcBorders>
              <w:top w:val="nil"/>
              <w:left w:val="nil"/>
              <w:bottom w:val="nil"/>
              <w:right w:val="nil"/>
            </w:tcBorders>
            <w:shd w:val="clear" w:color="auto" w:fill="auto"/>
            <w:noWrap/>
            <w:vAlign w:val="bottom"/>
            <w:hideMark/>
          </w:tcPr>
          <w:p w:rsidR="00374D71" w:rsidRPr="00374D71" w:rsidRDefault="00374D71" w:rsidP="00374D71">
            <w:pPr>
              <w:jc w:val="right"/>
              <w:rPr>
                <w:rFonts w:ascii="DepCentury Old Style" w:eastAsia="Times New Roman" w:hAnsi="DepCentury Old Style" w:cs="Arial"/>
                <w:sz w:val="20"/>
                <w:szCs w:val="20"/>
                <w:lang w:eastAsia="nb-NO"/>
              </w:rPr>
            </w:pPr>
            <w:r w:rsidRPr="00374D71">
              <w:rPr>
                <w:rFonts w:ascii="DepCentury Old Style" w:eastAsia="Times New Roman" w:hAnsi="DepCentury Old Style" w:cs="Arial"/>
                <w:sz w:val="20"/>
                <w:szCs w:val="20"/>
                <w:lang w:eastAsia="nb-NO"/>
              </w:rPr>
              <w:t>3 672 981</w:t>
            </w:r>
          </w:p>
        </w:tc>
        <w:tc>
          <w:tcPr>
            <w:tcW w:w="1260" w:type="dxa"/>
            <w:tcBorders>
              <w:top w:val="nil"/>
              <w:left w:val="nil"/>
              <w:bottom w:val="nil"/>
              <w:right w:val="nil"/>
            </w:tcBorders>
            <w:shd w:val="clear" w:color="auto" w:fill="auto"/>
            <w:noWrap/>
            <w:vAlign w:val="bottom"/>
            <w:hideMark/>
          </w:tcPr>
          <w:p w:rsidR="00374D71" w:rsidRPr="00374D71" w:rsidRDefault="00374D71" w:rsidP="00374D71">
            <w:pPr>
              <w:jc w:val="right"/>
              <w:rPr>
                <w:rFonts w:ascii="DepCentury Old Style" w:eastAsia="Times New Roman" w:hAnsi="DepCentury Old Style" w:cs="Arial"/>
                <w:sz w:val="20"/>
                <w:szCs w:val="20"/>
                <w:lang w:eastAsia="nb-NO"/>
              </w:rPr>
            </w:pPr>
            <w:r w:rsidRPr="00374D71">
              <w:rPr>
                <w:rFonts w:ascii="DepCentury Old Style" w:eastAsia="Times New Roman" w:hAnsi="DepCentury Old Style" w:cs="Arial"/>
                <w:sz w:val="20"/>
                <w:szCs w:val="20"/>
                <w:lang w:eastAsia="nb-NO"/>
              </w:rPr>
              <w:t>3 675 309</w:t>
            </w:r>
          </w:p>
        </w:tc>
        <w:tc>
          <w:tcPr>
            <w:tcW w:w="1340" w:type="dxa"/>
            <w:tcBorders>
              <w:top w:val="nil"/>
              <w:left w:val="nil"/>
              <w:bottom w:val="nil"/>
              <w:right w:val="nil"/>
            </w:tcBorders>
            <w:shd w:val="clear" w:color="auto" w:fill="auto"/>
            <w:noWrap/>
            <w:vAlign w:val="bottom"/>
            <w:hideMark/>
          </w:tcPr>
          <w:p w:rsidR="00374D71" w:rsidRPr="00374D71" w:rsidRDefault="00374D71" w:rsidP="00374D71">
            <w:pPr>
              <w:jc w:val="right"/>
              <w:rPr>
                <w:rFonts w:ascii="DepCentury Old Style" w:eastAsia="Times New Roman" w:hAnsi="DepCentury Old Style" w:cs="Arial"/>
                <w:sz w:val="20"/>
                <w:szCs w:val="20"/>
                <w:lang w:eastAsia="nb-NO"/>
              </w:rPr>
            </w:pPr>
            <w:r w:rsidRPr="00374D71">
              <w:rPr>
                <w:rFonts w:ascii="DepCentury Old Style" w:eastAsia="Times New Roman" w:hAnsi="DepCentury Old Style" w:cs="Arial"/>
                <w:sz w:val="20"/>
                <w:szCs w:val="20"/>
                <w:lang w:eastAsia="nb-NO"/>
              </w:rPr>
              <w:t>3 777 778</w:t>
            </w:r>
          </w:p>
        </w:tc>
        <w:tc>
          <w:tcPr>
            <w:tcW w:w="1240" w:type="dxa"/>
            <w:tcBorders>
              <w:top w:val="nil"/>
              <w:left w:val="nil"/>
              <w:bottom w:val="nil"/>
              <w:right w:val="nil"/>
            </w:tcBorders>
            <w:shd w:val="clear" w:color="auto" w:fill="auto"/>
            <w:noWrap/>
            <w:vAlign w:val="bottom"/>
            <w:hideMark/>
          </w:tcPr>
          <w:p w:rsidR="00374D71" w:rsidRPr="00374D71" w:rsidRDefault="00374D71" w:rsidP="00374D71">
            <w:pPr>
              <w:jc w:val="right"/>
              <w:rPr>
                <w:rFonts w:ascii="DepCentury Old Style" w:eastAsia="Times New Roman" w:hAnsi="DepCentury Old Style" w:cs="Arial"/>
                <w:sz w:val="20"/>
                <w:szCs w:val="20"/>
                <w:lang w:eastAsia="nb-NO"/>
              </w:rPr>
            </w:pPr>
            <w:r w:rsidRPr="00374D71">
              <w:rPr>
                <w:rFonts w:ascii="DepCentury Old Style" w:eastAsia="Times New Roman" w:hAnsi="DepCentury Old Style" w:cs="Arial"/>
                <w:sz w:val="20"/>
                <w:szCs w:val="20"/>
                <w:lang w:eastAsia="nb-NO"/>
              </w:rPr>
              <w:t>102 469</w:t>
            </w:r>
          </w:p>
        </w:tc>
        <w:tc>
          <w:tcPr>
            <w:tcW w:w="1120" w:type="dxa"/>
            <w:tcBorders>
              <w:top w:val="nil"/>
              <w:left w:val="nil"/>
              <w:bottom w:val="nil"/>
              <w:right w:val="nil"/>
            </w:tcBorders>
            <w:shd w:val="clear" w:color="auto" w:fill="auto"/>
            <w:noWrap/>
            <w:vAlign w:val="bottom"/>
            <w:hideMark/>
          </w:tcPr>
          <w:p w:rsidR="00374D71" w:rsidRPr="00374D71" w:rsidRDefault="00374D71" w:rsidP="00374D71">
            <w:pPr>
              <w:jc w:val="right"/>
              <w:rPr>
                <w:rFonts w:ascii="DepCentury Old Style" w:eastAsia="Times New Roman" w:hAnsi="DepCentury Old Style" w:cs="Arial"/>
                <w:sz w:val="20"/>
                <w:szCs w:val="20"/>
                <w:lang w:eastAsia="nb-NO"/>
              </w:rPr>
            </w:pPr>
            <w:r w:rsidRPr="00374D71">
              <w:rPr>
                <w:rFonts w:ascii="DepCentury Old Style" w:eastAsia="Times New Roman" w:hAnsi="DepCentury Old Style" w:cs="Arial"/>
                <w:sz w:val="20"/>
                <w:szCs w:val="20"/>
                <w:lang w:eastAsia="nb-NO"/>
              </w:rPr>
              <w:t>2,8</w:t>
            </w:r>
          </w:p>
        </w:tc>
      </w:tr>
      <w:tr w:rsidR="00374D71" w:rsidRPr="00374D71" w:rsidTr="00374D71">
        <w:trPr>
          <w:trHeight w:val="255"/>
        </w:trPr>
        <w:tc>
          <w:tcPr>
            <w:tcW w:w="2560" w:type="dxa"/>
            <w:tcBorders>
              <w:top w:val="nil"/>
              <w:left w:val="nil"/>
              <w:bottom w:val="single" w:sz="4" w:space="0" w:color="auto"/>
              <w:right w:val="nil"/>
            </w:tcBorders>
            <w:shd w:val="clear" w:color="auto" w:fill="auto"/>
            <w:noWrap/>
            <w:vAlign w:val="bottom"/>
            <w:hideMark/>
          </w:tcPr>
          <w:p w:rsidR="00374D71" w:rsidRPr="00374D71" w:rsidRDefault="00374D71" w:rsidP="00374D71">
            <w:pPr>
              <w:rPr>
                <w:rFonts w:ascii="DepCentury Old Style" w:eastAsia="Times New Roman" w:hAnsi="DepCentury Old Style" w:cs="Arial"/>
                <w:sz w:val="20"/>
                <w:szCs w:val="20"/>
                <w:lang w:eastAsia="nb-NO"/>
              </w:rPr>
            </w:pPr>
            <w:r w:rsidRPr="00374D71">
              <w:rPr>
                <w:rFonts w:ascii="DepCentury Old Style" w:eastAsia="Times New Roman" w:hAnsi="DepCentury Old Style" w:cs="Arial"/>
                <w:sz w:val="20"/>
                <w:szCs w:val="20"/>
                <w:lang w:eastAsia="nb-NO"/>
              </w:rPr>
              <w:t>0221 Aurskog-Høland</w:t>
            </w:r>
          </w:p>
        </w:tc>
        <w:tc>
          <w:tcPr>
            <w:tcW w:w="1540" w:type="dxa"/>
            <w:tcBorders>
              <w:top w:val="nil"/>
              <w:left w:val="nil"/>
              <w:bottom w:val="single" w:sz="4" w:space="0" w:color="auto"/>
              <w:right w:val="nil"/>
            </w:tcBorders>
            <w:shd w:val="clear" w:color="auto" w:fill="auto"/>
            <w:noWrap/>
            <w:vAlign w:val="bottom"/>
            <w:hideMark/>
          </w:tcPr>
          <w:p w:rsidR="00374D71" w:rsidRPr="00374D71" w:rsidRDefault="00374D71" w:rsidP="00374D71">
            <w:pPr>
              <w:jc w:val="right"/>
              <w:rPr>
                <w:rFonts w:ascii="DepCentury Old Style" w:eastAsia="Times New Roman" w:hAnsi="DepCentury Old Style" w:cs="Arial"/>
                <w:sz w:val="20"/>
                <w:szCs w:val="20"/>
                <w:lang w:eastAsia="nb-NO"/>
              </w:rPr>
            </w:pPr>
            <w:r w:rsidRPr="00374D71">
              <w:rPr>
                <w:rFonts w:ascii="DepCentury Old Style" w:eastAsia="Times New Roman" w:hAnsi="DepCentury Old Style" w:cs="Arial"/>
                <w:sz w:val="20"/>
                <w:szCs w:val="20"/>
                <w:lang w:eastAsia="nb-NO"/>
              </w:rPr>
              <w:t>847 947</w:t>
            </w:r>
          </w:p>
        </w:tc>
        <w:tc>
          <w:tcPr>
            <w:tcW w:w="1260" w:type="dxa"/>
            <w:tcBorders>
              <w:top w:val="nil"/>
              <w:left w:val="nil"/>
              <w:bottom w:val="single" w:sz="4" w:space="0" w:color="auto"/>
              <w:right w:val="nil"/>
            </w:tcBorders>
            <w:shd w:val="clear" w:color="auto" w:fill="auto"/>
            <w:noWrap/>
            <w:vAlign w:val="bottom"/>
            <w:hideMark/>
          </w:tcPr>
          <w:p w:rsidR="00374D71" w:rsidRPr="00374D71" w:rsidRDefault="00374D71" w:rsidP="00374D71">
            <w:pPr>
              <w:jc w:val="right"/>
              <w:rPr>
                <w:rFonts w:ascii="DepCentury Old Style" w:eastAsia="Times New Roman" w:hAnsi="DepCentury Old Style" w:cs="Arial"/>
                <w:sz w:val="20"/>
                <w:szCs w:val="20"/>
                <w:lang w:eastAsia="nb-NO"/>
              </w:rPr>
            </w:pPr>
            <w:r w:rsidRPr="00374D71">
              <w:rPr>
                <w:rFonts w:ascii="DepCentury Old Style" w:eastAsia="Times New Roman" w:hAnsi="DepCentury Old Style" w:cs="Arial"/>
                <w:sz w:val="20"/>
                <w:szCs w:val="20"/>
                <w:lang w:eastAsia="nb-NO"/>
              </w:rPr>
              <w:t>848 579</w:t>
            </w:r>
          </w:p>
        </w:tc>
        <w:tc>
          <w:tcPr>
            <w:tcW w:w="1340" w:type="dxa"/>
            <w:tcBorders>
              <w:top w:val="nil"/>
              <w:left w:val="nil"/>
              <w:bottom w:val="single" w:sz="4" w:space="0" w:color="auto"/>
              <w:right w:val="nil"/>
            </w:tcBorders>
            <w:shd w:val="clear" w:color="auto" w:fill="auto"/>
            <w:noWrap/>
            <w:vAlign w:val="bottom"/>
            <w:hideMark/>
          </w:tcPr>
          <w:p w:rsidR="00374D71" w:rsidRPr="00374D71" w:rsidRDefault="00374D71" w:rsidP="00374D71">
            <w:pPr>
              <w:jc w:val="right"/>
              <w:rPr>
                <w:rFonts w:ascii="DepCentury Old Style" w:eastAsia="Times New Roman" w:hAnsi="DepCentury Old Style" w:cs="Arial"/>
                <w:sz w:val="20"/>
                <w:szCs w:val="20"/>
                <w:lang w:eastAsia="nb-NO"/>
              </w:rPr>
            </w:pPr>
            <w:r w:rsidRPr="00374D71">
              <w:rPr>
                <w:rFonts w:ascii="DepCentury Old Style" w:eastAsia="Times New Roman" w:hAnsi="DepCentury Old Style" w:cs="Arial"/>
                <w:sz w:val="20"/>
                <w:szCs w:val="20"/>
                <w:lang w:eastAsia="nb-NO"/>
              </w:rPr>
              <w:t>883 441</w:t>
            </w:r>
          </w:p>
        </w:tc>
        <w:tc>
          <w:tcPr>
            <w:tcW w:w="1240" w:type="dxa"/>
            <w:tcBorders>
              <w:top w:val="nil"/>
              <w:left w:val="nil"/>
              <w:bottom w:val="single" w:sz="4" w:space="0" w:color="auto"/>
              <w:right w:val="nil"/>
            </w:tcBorders>
            <w:shd w:val="clear" w:color="auto" w:fill="auto"/>
            <w:noWrap/>
            <w:vAlign w:val="bottom"/>
            <w:hideMark/>
          </w:tcPr>
          <w:p w:rsidR="00374D71" w:rsidRPr="00374D71" w:rsidRDefault="00374D71" w:rsidP="00374D71">
            <w:pPr>
              <w:jc w:val="right"/>
              <w:rPr>
                <w:rFonts w:ascii="DepCentury Old Style" w:eastAsia="Times New Roman" w:hAnsi="DepCentury Old Style" w:cs="Arial"/>
                <w:sz w:val="20"/>
                <w:szCs w:val="20"/>
                <w:lang w:eastAsia="nb-NO"/>
              </w:rPr>
            </w:pPr>
            <w:r w:rsidRPr="00374D71">
              <w:rPr>
                <w:rFonts w:ascii="DepCentury Old Style" w:eastAsia="Times New Roman" w:hAnsi="DepCentury Old Style" w:cs="Arial"/>
                <w:sz w:val="20"/>
                <w:szCs w:val="20"/>
                <w:lang w:eastAsia="nb-NO"/>
              </w:rPr>
              <w:t>34 862</w:t>
            </w:r>
          </w:p>
        </w:tc>
        <w:tc>
          <w:tcPr>
            <w:tcW w:w="1120" w:type="dxa"/>
            <w:tcBorders>
              <w:top w:val="nil"/>
              <w:left w:val="nil"/>
              <w:bottom w:val="single" w:sz="4" w:space="0" w:color="auto"/>
              <w:right w:val="nil"/>
            </w:tcBorders>
            <w:shd w:val="clear" w:color="auto" w:fill="auto"/>
            <w:noWrap/>
            <w:vAlign w:val="bottom"/>
            <w:hideMark/>
          </w:tcPr>
          <w:p w:rsidR="00374D71" w:rsidRPr="00374D71" w:rsidRDefault="00374D71" w:rsidP="00374D71">
            <w:pPr>
              <w:jc w:val="right"/>
              <w:rPr>
                <w:rFonts w:ascii="DepCentury Old Style" w:eastAsia="Times New Roman" w:hAnsi="DepCentury Old Style" w:cs="Arial"/>
                <w:sz w:val="20"/>
                <w:szCs w:val="20"/>
                <w:lang w:eastAsia="nb-NO"/>
              </w:rPr>
            </w:pPr>
            <w:r w:rsidRPr="00374D71">
              <w:rPr>
                <w:rFonts w:ascii="DepCentury Old Style" w:eastAsia="Times New Roman" w:hAnsi="DepCentury Old Style" w:cs="Arial"/>
                <w:sz w:val="20"/>
                <w:szCs w:val="20"/>
                <w:lang w:eastAsia="nb-NO"/>
              </w:rPr>
              <w:t>4,1</w:t>
            </w:r>
          </w:p>
        </w:tc>
      </w:tr>
      <w:tr w:rsidR="00374D71" w:rsidRPr="00374D71" w:rsidTr="00374D71">
        <w:trPr>
          <w:trHeight w:val="255"/>
        </w:trPr>
        <w:tc>
          <w:tcPr>
            <w:tcW w:w="2560" w:type="dxa"/>
            <w:tcBorders>
              <w:top w:val="nil"/>
              <w:left w:val="nil"/>
              <w:bottom w:val="nil"/>
              <w:right w:val="nil"/>
            </w:tcBorders>
            <w:shd w:val="clear" w:color="auto" w:fill="auto"/>
            <w:noWrap/>
            <w:vAlign w:val="bottom"/>
            <w:hideMark/>
          </w:tcPr>
          <w:p w:rsidR="00374D71" w:rsidRPr="00374D71" w:rsidRDefault="00374D71" w:rsidP="00374D71">
            <w:pPr>
              <w:rPr>
                <w:rFonts w:ascii="DepCentury Old Style" w:eastAsia="Times New Roman" w:hAnsi="DepCentury Old Style" w:cs="Arial"/>
                <w:sz w:val="20"/>
                <w:szCs w:val="20"/>
                <w:lang w:eastAsia="nb-NO"/>
              </w:rPr>
            </w:pPr>
            <w:r w:rsidRPr="00374D71">
              <w:rPr>
                <w:rFonts w:ascii="DepCentury Old Style" w:eastAsia="Times New Roman" w:hAnsi="DepCentury Old Style" w:cs="Arial"/>
                <w:sz w:val="20"/>
                <w:szCs w:val="20"/>
                <w:lang w:eastAsia="nb-NO"/>
              </w:rPr>
              <w:t>0226 Sørum</w:t>
            </w:r>
          </w:p>
        </w:tc>
        <w:tc>
          <w:tcPr>
            <w:tcW w:w="1540" w:type="dxa"/>
            <w:tcBorders>
              <w:top w:val="nil"/>
              <w:left w:val="nil"/>
              <w:bottom w:val="nil"/>
              <w:right w:val="nil"/>
            </w:tcBorders>
            <w:shd w:val="clear" w:color="auto" w:fill="auto"/>
            <w:noWrap/>
            <w:vAlign w:val="bottom"/>
            <w:hideMark/>
          </w:tcPr>
          <w:p w:rsidR="00374D71" w:rsidRPr="00374D71" w:rsidRDefault="00374D71" w:rsidP="00374D71">
            <w:pPr>
              <w:jc w:val="right"/>
              <w:rPr>
                <w:rFonts w:ascii="DepCentury Old Style" w:eastAsia="Times New Roman" w:hAnsi="DepCentury Old Style" w:cs="Arial"/>
                <w:sz w:val="20"/>
                <w:szCs w:val="20"/>
                <w:lang w:eastAsia="nb-NO"/>
              </w:rPr>
            </w:pPr>
            <w:r w:rsidRPr="00374D71">
              <w:rPr>
                <w:rFonts w:ascii="DepCentury Old Style" w:eastAsia="Times New Roman" w:hAnsi="DepCentury Old Style" w:cs="Arial"/>
                <w:sz w:val="20"/>
                <w:szCs w:val="20"/>
                <w:lang w:eastAsia="nb-NO"/>
              </w:rPr>
              <w:t>968 272</w:t>
            </w:r>
          </w:p>
        </w:tc>
        <w:tc>
          <w:tcPr>
            <w:tcW w:w="1260" w:type="dxa"/>
            <w:tcBorders>
              <w:top w:val="nil"/>
              <w:left w:val="nil"/>
              <w:bottom w:val="nil"/>
              <w:right w:val="nil"/>
            </w:tcBorders>
            <w:shd w:val="clear" w:color="auto" w:fill="auto"/>
            <w:noWrap/>
            <w:vAlign w:val="bottom"/>
            <w:hideMark/>
          </w:tcPr>
          <w:p w:rsidR="00374D71" w:rsidRPr="00374D71" w:rsidRDefault="00374D71" w:rsidP="00374D71">
            <w:pPr>
              <w:jc w:val="right"/>
              <w:rPr>
                <w:rFonts w:ascii="DepCentury Old Style" w:eastAsia="Times New Roman" w:hAnsi="DepCentury Old Style" w:cs="Arial"/>
                <w:sz w:val="20"/>
                <w:szCs w:val="20"/>
                <w:lang w:eastAsia="nb-NO"/>
              </w:rPr>
            </w:pPr>
            <w:r w:rsidRPr="00374D71">
              <w:rPr>
                <w:rFonts w:ascii="DepCentury Old Style" w:eastAsia="Times New Roman" w:hAnsi="DepCentury Old Style" w:cs="Arial"/>
                <w:sz w:val="20"/>
                <w:szCs w:val="20"/>
                <w:lang w:eastAsia="nb-NO"/>
              </w:rPr>
              <w:t>969 018</w:t>
            </w:r>
          </w:p>
        </w:tc>
        <w:tc>
          <w:tcPr>
            <w:tcW w:w="1340" w:type="dxa"/>
            <w:tcBorders>
              <w:top w:val="nil"/>
              <w:left w:val="nil"/>
              <w:bottom w:val="nil"/>
              <w:right w:val="nil"/>
            </w:tcBorders>
            <w:shd w:val="clear" w:color="auto" w:fill="auto"/>
            <w:noWrap/>
            <w:vAlign w:val="bottom"/>
            <w:hideMark/>
          </w:tcPr>
          <w:p w:rsidR="00374D71" w:rsidRPr="00374D71" w:rsidRDefault="00374D71" w:rsidP="00374D71">
            <w:pPr>
              <w:jc w:val="right"/>
              <w:rPr>
                <w:rFonts w:ascii="DepCentury Old Style" w:eastAsia="Times New Roman" w:hAnsi="DepCentury Old Style" w:cs="Arial"/>
                <w:sz w:val="20"/>
                <w:szCs w:val="20"/>
                <w:lang w:eastAsia="nb-NO"/>
              </w:rPr>
            </w:pPr>
            <w:r w:rsidRPr="00374D71">
              <w:rPr>
                <w:rFonts w:ascii="DepCentury Old Style" w:eastAsia="Times New Roman" w:hAnsi="DepCentury Old Style" w:cs="Arial"/>
                <w:sz w:val="20"/>
                <w:szCs w:val="20"/>
                <w:lang w:eastAsia="nb-NO"/>
              </w:rPr>
              <w:t>997 556</w:t>
            </w:r>
          </w:p>
        </w:tc>
        <w:tc>
          <w:tcPr>
            <w:tcW w:w="1240" w:type="dxa"/>
            <w:tcBorders>
              <w:top w:val="nil"/>
              <w:left w:val="nil"/>
              <w:bottom w:val="nil"/>
              <w:right w:val="nil"/>
            </w:tcBorders>
            <w:shd w:val="clear" w:color="auto" w:fill="auto"/>
            <w:noWrap/>
            <w:vAlign w:val="bottom"/>
            <w:hideMark/>
          </w:tcPr>
          <w:p w:rsidR="00374D71" w:rsidRPr="00374D71" w:rsidRDefault="00374D71" w:rsidP="00374D71">
            <w:pPr>
              <w:jc w:val="right"/>
              <w:rPr>
                <w:rFonts w:ascii="DepCentury Old Style" w:eastAsia="Times New Roman" w:hAnsi="DepCentury Old Style" w:cs="Arial"/>
                <w:sz w:val="20"/>
                <w:szCs w:val="20"/>
                <w:lang w:eastAsia="nb-NO"/>
              </w:rPr>
            </w:pPr>
            <w:r w:rsidRPr="00374D71">
              <w:rPr>
                <w:rFonts w:ascii="DepCentury Old Style" w:eastAsia="Times New Roman" w:hAnsi="DepCentury Old Style" w:cs="Arial"/>
                <w:sz w:val="20"/>
                <w:szCs w:val="20"/>
                <w:lang w:eastAsia="nb-NO"/>
              </w:rPr>
              <w:t>28 538</w:t>
            </w:r>
          </w:p>
        </w:tc>
        <w:tc>
          <w:tcPr>
            <w:tcW w:w="1120" w:type="dxa"/>
            <w:tcBorders>
              <w:top w:val="nil"/>
              <w:left w:val="nil"/>
              <w:bottom w:val="nil"/>
              <w:right w:val="nil"/>
            </w:tcBorders>
            <w:shd w:val="clear" w:color="auto" w:fill="auto"/>
            <w:noWrap/>
            <w:vAlign w:val="bottom"/>
            <w:hideMark/>
          </w:tcPr>
          <w:p w:rsidR="00374D71" w:rsidRPr="00374D71" w:rsidRDefault="00374D71" w:rsidP="00374D71">
            <w:pPr>
              <w:jc w:val="right"/>
              <w:rPr>
                <w:rFonts w:ascii="DepCentury Old Style" w:eastAsia="Times New Roman" w:hAnsi="DepCentury Old Style" w:cs="Arial"/>
                <w:sz w:val="20"/>
                <w:szCs w:val="20"/>
                <w:lang w:eastAsia="nb-NO"/>
              </w:rPr>
            </w:pPr>
            <w:r w:rsidRPr="00374D71">
              <w:rPr>
                <w:rFonts w:ascii="DepCentury Old Style" w:eastAsia="Times New Roman" w:hAnsi="DepCentury Old Style" w:cs="Arial"/>
                <w:sz w:val="20"/>
                <w:szCs w:val="20"/>
                <w:lang w:eastAsia="nb-NO"/>
              </w:rPr>
              <w:t>2,9</w:t>
            </w:r>
          </w:p>
        </w:tc>
      </w:tr>
      <w:tr w:rsidR="00374D71" w:rsidRPr="00374D71" w:rsidTr="00374D71">
        <w:trPr>
          <w:trHeight w:val="255"/>
        </w:trPr>
        <w:tc>
          <w:tcPr>
            <w:tcW w:w="2560" w:type="dxa"/>
            <w:tcBorders>
              <w:top w:val="nil"/>
              <w:left w:val="nil"/>
              <w:bottom w:val="nil"/>
              <w:right w:val="nil"/>
            </w:tcBorders>
            <w:shd w:val="clear" w:color="auto" w:fill="auto"/>
            <w:noWrap/>
            <w:vAlign w:val="bottom"/>
            <w:hideMark/>
          </w:tcPr>
          <w:p w:rsidR="00374D71" w:rsidRPr="00374D71" w:rsidRDefault="00374D71" w:rsidP="00374D71">
            <w:pPr>
              <w:rPr>
                <w:rFonts w:ascii="DepCentury Old Style" w:eastAsia="Times New Roman" w:hAnsi="DepCentury Old Style" w:cs="Arial"/>
                <w:sz w:val="20"/>
                <w:szCs w:val="20"/>
                <w:lang w:eastAsia="nb-NO"/>
              </w:rPr>
            </w:pPr>
            <w:r w:rsidRPr="00374D71">
              <w:rPr>
                <w:rFonts w:ascii="DepCentury Old Style" w:eastAsia="Times New Roman" w:hAnsi="DepCentury Old Style" w:cs="Arial"/>
                <w:sz w:val="20"/>
                <w:szCs w:val="20"/>
                <w:lang w:eastAsia="nb-NO"/>
              </w:rPr>
              <w:t>0227 Fet</w:t>
            </w:r>
          </w:p>
        </w:tc>
        <w:tc>
          <w:tcPr>
            <w:tcW w:w="1540" w:type="dxa"/>
            <w:tcBorders>
              <w:top w:val="nil"/>
              <w:left w:val="nil"/>
              <w:bottom w:val="nil"/>
              <w:right w:val="nil"/>
            </w:tcBorders>
            <w:shd w:val="clear" w:color="auto" w:fill="auto"/>
            <w:noWrap/>
            <w:vAlign w:val="bottom"/>
            <w:hideMark/>
          </w:tcPr>
          <w:p w:rsidR="00374D71" w:rsidRPr="00374D71" w:rsidRDefault="00374D71" w:rsidP="00374D71">
            <w:pPr>
              <w:jc w:val="right"/>
              <w:rPr>
                <w:rFonts w:ascii="DepCentury Old Style" w:eastAsia="Times New Roman" w:hAnsi="DepCentury Old Style" w:cs="Arial"/>
                <w:sz w:val="20"/>
                <w:szCs w:val="20"/>
                <w:lang w:eastAsia="nb-NO"/>
              </w:rPr>
            </w:pPr>
            <w:r w:rsidRPr="00374D71">
              <w:rPr>
                <w:rFonts w:ascii="DepCentury Old Style" w:eastAsia="Times New Roman" w:hAnsi="DepCentury Old Style" w:cs="Arial"/>
                <w:sz w:val="20"/>
                <w:szCs w:val="20"/>
                <w:lang w:eastAsia="nb-NO"/>
              </w:rPr>
              <w:t>604 826</w:t>
            </w:r>
          </w:p>
        </w:tc>
        <w:tc>
          <w:tcPr>
            <w:tcW w:w="1260" w:type="dxa"/>
            <w:tcBorders>
              <w:top w:val="nil"/>
              <w:left w:val="nil"/>
              <w:bottom w:val="nil"/>
              <w:right w:val="nil"/>
            </w:tcBorders>
            <w:shd w:val="clear" w:color="auto" w:fill="auto"/>
            <w:noWrap/>
            <w:vAlign w:val="bottom"/>
            <w:hideMark/>
          </w:tcPr>
          <w:p w:rsidR="00374D71" w:rsidRPr="00374D71" w:rsidRDefault="00374D71" w:rsidP="00374D71">
            <w:pPr>
              <w:jc w:val="right"/>
              <w:rPr>
                <w:rFonts w:ascii="DepCentury Old Style" w:eastAsia="Times New Roman" w:hAnsi="DepCentury Old Style" w:cs="Arial"/>
                <w:sz w:val="20"/>
                <w:szCs w:val="20"/>
                <w:lang w:eastAsia="nb-NO"/>
              </w:rPr>
            </w:pPr>
            <w:r w:rsidRPr="00374D71">
              <w:rPr>
                <w:rFonts w:ascii="DepCentury Old Style" w:eastAsia="Times New Roman" w:hAnsi="DepCentury Old Style" w:cs="Arial"/>
                <w:sz w:val="20"/>
                <w:szCs w:val="20"/>
                <w:lang w:eastAsia="nb-NO"/>
              </w:rPr>
              <w:t>605 260</w:t>
            </w:r>
          </w:p>
        </w:tc>
        <w:tc>
          <w:tcPr>
            <w:tcW w:w="1340" w:type="dxa"/>
            <w:tcBorders>
              <w:top w:val="nil"/>
              <w:left w:val="nil"/>
              <w:bottom w:val="nil"/>
              <w:right w:val="nil"/>
            </w:tcBorders>
            <w:shd w:val="clear" w:color="auto" w:fill="auto"/>
            <w:noWrap/>
            <w:vAlign w:val="bottom"/>
            <w:hideMark/>
          </w:tcPr>
          <w:p w:rsidR="00374D71" w:rsidRPr="00374D71" w:rsidRDefault="00374D71" w:rsidP="00374D71">
            <w:pPr>
              <w:jc w:val="right"/>
              <w:rPr>
                <w:rFonts w:ascii="DepCentury Old Style" w:eastAsia="Times New Roman" w:hAnsi="DepCentury Old Style" w:cs="Arial"/>
                <w:sz w:val="20"/>
                <w:szCs w:val="20"/>
                <w:lang w:eastAsia="nb-NO"/>
              </w:rPr>
            </w:pPr>
            <w:r w:rsidRPr="00374D71">
              <w:rPr>
                <w:rFonts w:ascii="DepCentury Old Style" w:eastAsia="Times New Roman" w:hAnsi="DepCentury Old Style" w:cs="Arial"/>
                <w:sz w:val="20"/>
                <w:szCs w:val="20"/>
                <w:lang w:eastAsia="nb-NO"/>
              </w:rPr>
              <w:t>623 771</w:t>
            </w:r>
          </w:p>
        </w:tc>
        <w:tc>
          <w:tcPr>
            <w:tcW w:w="1240" w:type="dxa"/>
            <w:tcBorders>
              <w:top w:val="nil"/>
              <w:left w:val="nil"/>
              <w:bottom w:val="nil"/>
              <w:right w:val="nil"/>
            </w:tcBorders>
            <w:shd w:val="clear" w:color="auto" w:fill="auto"/>
            <w:noWrap/>
            <w:vAlign w:val="bottom"/>
            <w:hideMark/>
          </w:tcPr>
          <w:p w:rsidR="00374D71" w:rsidRPr="00374D71" w:rsidRDefault="00374D71" w:rsidP="00374D71">
            <w:pPr>
              <w:jc w:val="right"/>
              <w:rPr>
                <w:rFonts w:ascii="DepCentury Old Style" w:eastAsia="Times New Roman" w:hAnsi="DepCentury Old Style" w:cs="Arial"/>
                <w:sz w:val="20"/>
                <w:szCs w:val="20"/>
                <w:lang w:eastAsia="nb-NO"/>
              </w:rPr>
            </w:pPr>
            <w:r w:rsidRPr="00374D71">
              <w:rPr>
                <w:rFonts w:ascii="DepCentury Old Style" w:eastAsia="Times New Roman" w:hAnsi="DepCentury Old Style" w:cs="Arial"/>
                <w:sz w:val="20"/>
                <w:szCs w:val="20"/>
                <w:lang w:eastAsia="nb-NO"/>
              </w:rPr>
              <w:t>18 511</w:t>
            </w:r>
          </w:p>
        </w:tc>
        <w:tc>
          <w:tcPr>
            <w:tcW w:w="1120" w:type="dxa"/>
            <w:tcBorders>
              <w:top w:val="nil"/>
              <w:left w:val="nil"/>
              <w:bottom w:val="nil"/>
              <w:right w:val="nil"/>
            </w:tcBorders>
            <w:shd w:val="clear" w:color="auto" w:fill="auto"/>
            <w:noWrap/>
            <w:vAlign w:val="bottom"/>
            <w:hideMark/>
          </w:tcPr>
          <w:p w:rsidR="00374D71" w:rsidRPr="00374D71" w:rsidRDefault="00374D71" w:rsidP="00374D71">
            <w:pPr>
              <w:jc w:val="right"/>
              <w:rPr>
                <w:rFonts w:ascii="DepCentury Old Style" w:eastAsia="Times New Roman" w:hAnsi="DepCentury Old Style" w:cs="Arial"/>
                <w:sz w:val="20"/>
                <w:szCs w:val="20"/>
                <w:lang w:eastAsia="nb-NO"/>
              </w:rPr>
            </w:pPr>
            <w:r w:rsidRPr="00374D71">
              <w:rPr>
                <w:rFonts w:ascii="DepCentury Old Style" w:eastAsia="Times New Roman" w:hAnsi="DepCentury Old Style" w:cs="Arial"/>
                <w:sz w:val="20"/>
                <w:szCs w:val="20"/>
                <w:lang w:eastAsia="nb-NO"/>
              </w:rPr>
              <w:t>3,1</w:t>
            </w:r>
          </w:p>
        </w:tc>
      </w:tr>
      <w:tr w:rsidR="00374D71" w:rsidRPr="00374D71" w:rsidTr="00374D71">
        <w:trPr>
          <w:trHeight w:val="255"/>
        </w:trPr>
        <w:tc>
          <w:tcPr>
            <w:tcW w:w="2560" w:type="dxa"/>
            <w:tcBorders>
              <w:top w:val="nil"/>
              <w:left w:val="nil"/>
              <w:bottom w:val="single" w:sz="4" w:space="0" w:color="auto"/>
              <w:right w:val="nil"/>
            </w:tcBorders>
            <w:shd w:val="clear" w:color="auto" w:fill="auto"/>
            <w:noWrap/>
            <w:vAlign w:val="bottom"/>
            <w:hideMark/>
          </w:tcPr>
          <w:p w:rsidR="00374D71" w:rsidRPr="00374D71" w:rsidRDefault="00374D71" w:rsidP="00374D71">
            <w:pPr>
              <w:rPr>
                <w:rFonts w:ascii="DepCentury Old Style" w:eastAsia="Times New Roman" w:hAnsi="DepCentury Old Style" w:cs="Arial"/>
                <w:sz w:val="20"/>
                <w:szCs w:val="20"/>
                <w:lang w:eastAsia="nb-NO"/>
              </w:rPr>
            </w:pPr>
            <w:r w:rsidRPr="00374D71">
              <w:rPr>
                <w:rFonts w:ascii="DepCentury Old Style" w:eastAsia="Times New Roman" w:hAnsi="DepCentury Old Style" w:cs="Arial"/>
                <w:sz w:val="20"/>
                <w:szCs w:val="20"/>
                <w:lang w:eastAsia="nb-NO"/>
              </w:rPr>
              <w:t>0228 Rælingen</w:t>
            </w:r>
          </w:p>
        </w:tc>
        <w:tc>
          <w:tcPr>
            <w:tcW w:w="1540" w:type="dxa"/>
            <w:tcBorders>
              <w:top w:val="nil"/>
              <w:left w:val="nil"/>
              <w:bottom w:val="single" w:sz="4" w:space="0" w:color="auto"/>
              <w:right w:val="nil"/>
            </w:tcBorders>
            <w:shd w:val="clear" w:color="auto" w:fill="auto"/>
            <w:noWrap/>
            <w:vAlign w:val="bottom"/>
            <w:hideMark/>
          </w:tcPr>
          <w:p w:rsidR="00374D71" w:rsidRPr="00374D71" w:rsidRDefault="00374D71" w:rsidP="00374D71">
            <w:pPr>
              <w:jc w:val="right"/>
              <w:rPr>
                <w:rFonts w:ascii="DepCentury Old Style" w:eastAsia="Times New Roman" w:hAnsi="DepCentury Old Style" w:cs="Arial"/>
                <w:sz w:val="20"/>
                <w:szCs w:val="20"/>
                <w:lang w:eastAsia="nb-NO"/>
              </w:rPr>
            </w:pPr>
            <w:r w:rsidRPr="00374D71">
              <w:rPr>
                <w:rFonts w:ascii="DepCentury Old Style" w:eastAsia="Times New Roman" w:hAnsi="DepCentury Old Style" w:cs="Arial"/>
                <w:sz w:val="20"/>
                <w:szCs w:val="20"/>
                <w:lang w:eastAsia="nb-NO"/>
              </w:rPr>
              <w:t>927 628</w:t>
            </w:r>
          </w:p>
        </w:tc>
        <w:tc>
          <w:tcPr>
            <w:tcW w:w="1260" w:type="dxa"/>
            <w:tcBorders>
              <w:top w:val="nil"/>
              <w:left w:val="nil"/>
              <w:bottom w:val="single" w:sz="4" w:space="0" w:color="auto"/>
              <w:right w:val="nil"/>
            </w:tcBorders>
            <w:shd w:val="clear" w:color="auto" w:fill="auto"/>
            <w:noWrap/>
            <w:vAlign w:val="bottom"/>
            <w:hideMark/>
          </w:tcPr>
          <w:p w:rsidR="00374D71" w:rsidRPr="00374D71" w:rsidRDefault="00374D71" w:rsidP="00374D71">
            <w:pPr>
              <w:jc w:val="right"/>
              <w:rPr>
                <w:rFonts w:ascii="DepCentury Old Style" w:eastAsia="Times New Roman" w:hAnsi="DepCentury Old Style" w:cs="Arial"/>
                <w:sz w:val="20"/>
                <w:szCs w:val="20"/>
                <w:lang w:eastAsia="nb-NO"/>
              </w:rPr>
            </w:pPr>
            <w:r w:rsidRPr="00374D71">
              <w:rPr>
                <w:rFonts w:ascii="DepCentury Old Style" w:eastAsia="Times New Roman" w:hAnsi="DepCentury Old Style" w:cs="Arial"/>
                <w:sz w:val="20"/>
                <w:szCs w:val="20"/>
                <w:lang w:eastAsia="nb-NO"/>
              </w:rPr>
              <w:t>928 371</w:t>
            </w:r>
          </w:p>
        </w:tc>
        <w:tc>
          <w:tcPr>
            <w:tcW w:w="1340" w:type="dxa"/>
            <w:tcBorders>
              <w:top w:val="nil"/>
              <w:left w:val="nil"/>
              <w:bottom w:val="single" w:sz="4" w:space="0" w:color="auto"/>
              <w:right w:val="nil"/>
            </w:tcBorders>
            <w:shd w:val="clear" w:color="auto" w:fill="auto"/>
            <w:noWrap/>
            <w:vAlign w:val="bottom"/>
            <w:hideMark/>
          </w:tcPr>
          <w:p w:rsidR="00374D71" w:rsidRPr="00374D71" w:rsidRDefault="00374D71" w:rsidP="00374D71">
            <w:pPr>
              <w:jc w:val="right"/>
              <w:rPr>
                <w:rFonts w:ascii="DepCentury Old Style" w:eastAsia="Times New Roman" w:hAnsi="DepCentury Old Style" w:cs="Arial"/>
                <w:sz w:val="20"/>
                <w:szCs w:val="20"/>
                <w:lang w:eastAsia="nb-NO"/>
              </w:rPr>
            </w:pPr>
            <w:r w:rsidRPr="00374D71">
              <w:rPr>
                <w:rFonts w:ascii="DepCentury Old Style" w:eastAsia="Times New Roman" w:hAnsi="DepCentury Old Style" w:cs="Arial"/>
                <w:sz w:val="20"/>
                <w:szCs w:val="20"/>
                <w:lang w:eastAsia="nb-NO"/>
              </w:rPr>
              <w:t>959 284</w:t>
            </w:r>
          </w:p>
        </w:tc>
        <w:tc>
          <w:tcPr>
            <w:tcW w:w="1240" w:type="dxa"/>
            <w:tcBorders>
              <w:top w:val="nil"/>
              <w:left w:val="nil"/>
              <w:bottom w:val="single" w:sz="4" w:space="0" w:color="auto"/>
              <w:right w:val="nil"/>
            </w:tcBorders>
            <w:shd w:val="clear" w:color="auto" w:fill="auto"/>
            <w:noWrap/>
            <w:vAlign w:val="bottom"/>
            <w:hideMark/>
          </w:tcPr>
          <w:p w:rsidR="00374D71" w:rsidRPr="00374D71" w:rsidRDefault="00374D71" w:rsidP="00374D71">
            <w:pPr>
              <w:jc w:val="right"/>
              <w:rPr>
                <w:rFonts w:ascii="DepCentury Old Style" w:eastAsia="Times New Roman" w:hAnsi="DepCentury Old Style" w:cs="Arial"/>
                <w:sz w:val="20"/>
                <w:szCs w:val="20"/>
                <w:lang w:eastAsia="nb-NO"/>
              </w:rPr>
            </w:pPr>
            <w:r w:rsidRPr="00374D71">
              <w:rPr>
                <w:rFonts w:ascii="DepCentury Old Style" w:eastAsia="Times New Roman" w:hAnsi="DepCentury Old Style" w:cs="Arial"/>
                <w:sz w:val="20"/>
                <w:szCs w:val="20"/>
                <w:lang w:eastAsia="nb-NO"/>
              </w:rPr>
              <w:t>30 913</w:t>
            </w:r>
          </w:p>
        </w:tc>
        <w:tc>
          <w:tcPr>
            <w:tcW w:w="1120" w:type="dxa"/>
            <w:tcBorders>
              <w:top w:val="nil"/>
              <w:left w:val="nil"/>
              <w:bottom w:val="single" w:sz="4" w:space="0" w:color="auto"/>
              <w:right w:val="nil"/>
            </w:tcBorders>
            <w:shd w:val="clear" w:color="auto" w:fill="auto"/>
            <w:noWrap/>
            <w:vAlign w:val="bottom"/>
            <w:hideMark/>
          </w:tcPr>
          <w:p w:rsidR="00374D71" w:rsidRPr="00374D71" w:rsidRDefault="00374D71" w:rsidP="00374D71">
            <w:pPr>
              <w:jc w:val="right"/>
              <w:rPr>
                <w:rFonts w:ascii="DepCentury Old Style" w:eastAsia="Times New Roman" w:hAnsi="DepCentury Old Style" w:cs="Arial"/>
                <w:sz w:val="20"/>
                <w:szCs w:val="20"/>
                <w:lang w:eastAsia="nb-NO"/>
              </w:rPr>
            </w:pPr>
            <w:r w:rsidRPr="00374D71">
              <w:rPr>
                <w:rFonts w:ascii="DepCentury Old Style" w:eastAsia="Times New Roman" w:hAnsi="DepCentury Old Style" w:cs="Arial"/>
                <w:sz w:val="20"/>
                <w:szCs w:val="20"/>
                <w:lang w:eastAsia="nb-NO"/>
              </w:rPr>
              <w:t>3,3</w:t>
            </w:r>
          </w:p>
        </w:tc>
      </w:tr>
      <w:tr w:rsidR="00374D71" w:rsidRPr="00374D71" w:rsidTr="00374D71">
        <w:trPr>
          <w:trHeight w:val="255"/>
        </w:trPr>
        <w:tc>
          <w:tcPr>
            <w:tcW w:w="2560" w:type="dxa"/>
            <w:tcBorders>
              <w:top w:val="nil"/>
              <w:left w:val="nil"/>
              <w:bottom w:val="nil"/>
              <w:right w:val="nil"/>
            </w:tcBorders>
            <w:shd w:val="clear" w:color="auto" w:fill="auto"/>
            <w:noWrap/>
            <w:vAlign w:val="bottom"/>
            <w:hideMark/>
          </w:tcPr>
          <w:p w:rsidR="00374D71" w:rsidRPr="00374D71" w:rsidRDefault="00374D71" w:rsidP="00374D71">
            <w:pPr>
              <w:rPr>
                <w:rFonts w:ascii="DepCentury Old Style" w:eastAsia="Times New Roman" w:hAnsi="DepCentury Old Style" w:cs="Arial"/>
                <w:sz w:val="20"/>
                <w:szCs w:val="20"/>
                <w:lang w:eastAsia="nb-NO"/>
              </w:rPr>
            </w:pPr>
            <w:r w:rsidRPr="00374D71">
              <w:rPr>
                <w:rFonts w:ascii="DepCentury Old Style" w:eastAsia="Times New Roman" w:hAnsi="DepCentury Old Style" w:cs="Arial"/>
                <w:sz w:val="20"/>
                <w:szCs w:val="20"/>
                <w:lang w:eastAsia="nb-NO"/>
              </w:rPr>
              <w:t>0229 Enebakk</w:t>
            </w:r>
          </w:p>
        </w:tc>
        <w:tc>
          <w:tcPr>
            <w:tcW w:w="1540" w:type="dxa"/>
            <w:tcBorders>
              <w:top w:val="nil"/>
              <w:left w:val="nil"/>
              <w:bottom w:val="nil"/>
              <w:right w:val="nil"/>
            </w:tcBorders>
            <w:shd w:val="clear" w:color="auto" w:fill="auto"/>
            <w:noWrap/>
            <w:vAlign w:val="bottom"/>
            <w:hideMark/>
          </w:tcPr>
          <w:p w:rsidR="00374D71" w:rsidRPr="00374D71" w:rsidRDefault="00374D71" w:rsidP="00374D71">
            <w:pPr>
              <w:jc w:val="right"/>
              <w:rPr>
                <w:rFonts w:ascii="DepCentury Old Style" w:eastAsia="Times New Roman" w:hAnsi="DepCentury Old Style" w:cs="Arial"/>
                <w:sz w:val="20"/>
                <w:szCs w:val="20"/>
                <w:lang w:eastAsia="nb-NO"/>
              </w:rPr>
            </w:pPr>
            <w:r w:rsidRPr="00374D71">
              <w:rPr>
                <w:rFonts w:ascii="DepCentury Old Style" w:eastAsia="Times New Roman" w:hAnsi="DepCentury Old Style" w:cs="Arial"/>
                <w:sz w:val="20"/>
                <w:szCs w:val="20"/>
                <w:lang w:eastAsia="nb-NO"/>
              </w:rPr>
              <w:t>564 461</w:t>
            </w:r>
          </w:p>
        </w:tc>
        <w:tc>
          <w:tcPr>
            <w:tcW w:w="1260" w:type="dxa"/>
            <w:tcBorders>
              <w:top w:val="nil"/>
              <w:left w:val="nil"/>
              <w:bottom w:val="nil"/>
              <w:right w:val="nil"/>
            </w:tcBorders>
            <w:shd w:val="clear" w:color="auto" w:fill="auto"/>
            <w:noWrap/>
            <w:vAlign w:val="bottom"/>
            <w:hideMark/>
          </w:tcPr>
          <w:p w:rsidR="00374D71" w:rsidRPr="00374D71" w:rsidRDefault="00374D71" w:rsidP="00374D71">
            <w:pPr>
              <w:jc w:val="right"/>
              <w:rPr>
                <w:rFonts w:ascii="DepCentury Old Style" w:eastAsia="Times New Roman" w:hAnsi="DepCentury Old Style" w:cs="Arial"/>
                <w:sz w:val="20"/>
                <w:szCs w:val="20"/>
                <w:lang w:eastAsia="nb-NO"/>
              </w:rPr>
            </w:pPr>
            <w:r w:rsidRPr="00374D71">
              <w:rPr>
                <w:rFonts w:ascii="DepCentury Old Style" w:eastAsia="Times New Roman" w:hAnsi="DepCentury Old Style" w:cs="Arial"/>
                <w:sz w:val="20"/>
                <w:szCs w:val="20"/>
                <w:lang w:eastAsia="nb-NO"/>
              </w:rPr>
              <w:t>564 877</w:t>
            </w:r>
          </w:p>
        </w:tc>
        <w:tc>
          <w:tcPr>
            <w:tcW w:w="1340" w:type="dxa"/>
            <w:tcBorders>
              <w:top w:val="nil"/>
              <w:left w:val="nil"/>
              <w:bottom w:val="nil"/>
              <w:right w:val="nil"/>
            </w:tcBorders>
            <w:shd w:val="clear" w:color="auto" w:fill="auto"/>
            <w:noWrap/>
            <w:vAlign w:val="bottom"/>
            <w:hideMark/>
          </w:tcPr>
          <w:p w:rsidR="00374D71" w:rsidRPr="00374D71" w:rsidRDefault="00374D71" w:rsidP="00374D71">
            <w:pPr>
              <w:jc w:val="right"/>
              <w:rPr>
                <w:rFonts w:ascii="DepCentury Old Style" w:eastAsia="Times New Roman" w:hAnsi="DepCentury Old Style" w:cs="Arial"/>
                <w:sz w:val="20"/>
                <w:szCs w:val="20"/>
                <w:lang w:eastAsia="nb-NO"/>
              </w:rPr>
            </w:pPr>
            <w:r w:rsidRPr="00374D71">
              <w:rPr>
                <w:rFonts w:ascii="DepCentury Old Style" w:eastAsia="Times New Roman" w:hAnsi="DepCentury Old Style" w:cs="Arial"/>
                <w:sz w:val="20"/>
                <w:szCs w:val="20"/>
                <w:lang w:eastAsia="nb-NO"/>
              </w:rPr>
              <w:t>582 770</w:t>
            </w:r>
          </w:p>
        </w:tc>
        <w:tc>
          <w:tcPr>
            <w:tcW w:w="1240" w:type="dxa"/>
            <w:tcBorders>
              <w:top w:val="nil"/>
              <w:left w:val="nil"/>
              <w:bottom w:val="nil"/>
              <w:right w:val="nil"/>
            </w:tcBorders>
            <w:shd w:val="clear" w:color="auto" w:fill="auto"/>
            <w:noWrap/>
            <w:vAlign w:val="bottom"/>
            <w:hideMark/>
          </w:tcPr>
          <w:p w:rsidR="00374D71" w:rsidRPr="00374D71" w:rsidRDefault="00374D71" w:rsidP="00374D71">
            <w:pPr>
              <w:jc w:val="right"/>
              <w:rPr>
                <w:rFonts w:ascii="DepCentury Old Style" w:eastAsia="Times New Roman" w:hAnsi="DepCentury Old Style" w:cs="Arial"/>
                <w:sz w:val="20"/>
                <w:szCs w:val="20"/>
                <w:lang w:eastAsia="nb-NO"/>
              </w:rPr>
            </w:pPr>
            <w:r w:rsidRPr="00374D71">
              <w:rPr>
                <w:rFonts w:ascii="DepCentury Old Style" w:eastAsia="Times New Roman" w:hAnsi="DepCentury Old Style" w:cs="Arial"/>
                <w:sz w:val="20"/>
                <w:szCs w:val="20"/>
                <w:lang w:eastAsia="nb-NO"/>
              </w:rPr>
              <w:t>17 893</w:t>
            </w:r>
          </w:p>
        </w:tc>
        <w:tc>
          <w:tcPr>
            <w:tcW w:w="1120" w:type="dxa"/>
            <w:tcBorders>
              <w:top w:val="nil"/>
              <w:left w:val="nil"/>
              <w:bottom w:val="nil"/>
              <w:right w:val="nil"/>
            </w:tcBorders>
            <w:shd w:val="clear" w:color="auto" w:fill="auto"/>
            <w:noWrap/>
            <w:vAlign w:val="bottom"/>
            <w:hideMark/>
          </w:tcPr>
          <w:p w:rsidR="00374D71" w:rsidRPr="00374D71" w:rsidRDefault="00374D71" w:rsidP="00374D71">
            <w:pPr>
              <w:jc w:val="right"/>
              <w:rPr>
                <w:rFonts w:ascii="DepCentury Old Style" w:eastAsia="Times New Roman" w:hAnsi="DepCentury Old Style" w:cs="Arial"/>
                <w:sz w:val="20"/>
                <w:szCs w:val="20"/>
                <w:lang w:eastAsia="nb-NO"/>
              </w:rPr>
            </w:pPr>
            <w:r w:rsidRPr="00374D71">
              <w:rPr>
                <w:rFonts w:ascii="DepCentury Old Style" w:eastAsia="Times New Roman" w:hAnsi="DepCentury Old Style" w:cs="Arial"/>
                <w:sz w:val="20"/>
                <w:szCs w:val="20"/>
                <w:lang w:eastAsia="nb-NO"/>
              </w:rPr>
              <w:t>3,2</w:t>
            </w:r>
          </w:p>
        </w:tc>
      </w:tr>
      <w:tr w:rsidR="00374D71" w:rsidRPr="00374D71" w:rsidTr="00374D71">
        <w:trPr>
          <w:trHeight w:val="255"/>
        </w:trPr>
        <w:tc>
          <w:tcPr>
            <w:tcW w:w="2560" w:type="dxa"/>
            <w:tcBorders>
              <w:top w:val="nil"/>
              <w:left w:val="nil"/>
              <w:bottom w:val="nil"/>
              <w:right w:val="nil"/>
            </w:tcBorders>
            <w:shd w:val="clear" w:color="auto" w:fill="auto"/>
            <w:noWrap/>
            <w:vAlign w:val="bottom"/>
            <w:hideMark/>
          </w:tcPr>
          <w:p w:rsidR="00374D71" w:rsidRPr="00374D71" w:rsidRDefault="00374D71" w:rsidP="00374D71">
            <w:pPr>
              <w:rPr>
                <w:rFonts w:ascii="DepCentury Old Style" w:eastAsia="Times New Roman" w:hAnsi="DepCentury Old Style" w:cs="Arial"/>
                <w:sz w:val="20"/>
                <w:szCs w:val="20"/>
                <w:lang w:eastAsia="nb-NO"/>
              </w:rPr>
            </w:pPr>
            <w:r w:rsidRPr="00374D71">
              <w:rPr>
                <w:rFonts w:ascii="DepCentury Old Style" w:eastAsia="Times New Roman" w:hAnsi="DepCentury Old Style" w:cs="Arial"/>
                <w:sz w:val="20"/>
                <w:szCs w:val="20"/>
                <w:lang w:eastAsia="nb-NO"/>
              </w:rPr>
              <w:t>0230 Lørenskog</w:t>
            </w:r>
          </w:p>
        </w:tc>
        <w:tc>
          <w:tcPr>
            <w:tcW w:w="1540" w:type="dxa"/>
            <w:tcBorders>
              <w:top w:val="nil"/>
              <w:left w:val="nil"/>
              <w:bottom w:val="nil"/>
              <w:right w:val="nil"/>
            </w:tcBorders>
            <w:shd w:val="clear" w:color="auto" w:fill="auto"/>
            <w:noWrap/>
            <w:vAlign w:val="bottom"/>
            <w:hideMark/>
          </w:tcPr>
          <w:p w:rsidR="00374D71" w:rsidRPr="00374D71" w:rsidRDefault="00374D71" w:rsidP="00374D71">
            <w:pPr>
              <w:jc w:val="right"/>
              <w:rPr>
                <w:rFonts w:ascii="DepCentury Old Style" w:eastAsia="Times New Roman" w:hAnsi="DepCentury Old Style" w:cs="Arial"/>
                <w:sz w:val="20"/>
                <w:szCs w:val="20"/>
                <w:lang w:eastAsia="nb-NO"/>
              </w:rPr>
            </w:pPr>
            <w:r w:rsidRPr="00374D71">
              <w:rPr>
                <w:rFonts w:ascii="DepCentury Old Style" w:eastAsia="Times New Roman" w:hAnsi="DepCentury Old Style" w:cs="Arial"/>
                <w:sz w:val="20"/>
                <w:szCs w:val="20"/>
                <w:lang w:eastAsia="nb-NO"/>
              </w:rPr>
              <w:t>1 973 517</w:t>
            </w:r>
          </w:p>
        </w:tc>
        <w:tc>
          <w:tcPr>
            <w:tcW w:w="1260" w:type="dxa"/>
            <w:tcBorders>
              <w:top w:val="nil"/>
              <w:left w:val="nil"/>
              <w:bottom w:val="nil"/>
              <w:right w:val="nil"/>
            </w:tcBorders>
            <w:shd w:val="clear" w:color="auto" w:fill="auto"/>
            <w:noWrap/>
            <w:vAlign w:val="bottom"/>
            <w:hideMark/>
          </w:tcPr>
          <w:p w:rsidR="00374D71" w:rsidRPr="00374D71" w:rsidRDefault="00374D71" w:rsidP="00374D71">
            <w:pPr>
              <w:jc w:val="right"/>
              <w:rPr>
                <w:rFonts w:ascii="DepCentury Old Style" w:eastAsia="Times New Roman" w:hAnsi="DepCentury Old Style" w:cs="Arial"/>
                <w:sz w:val="20"/>
                <w:szCs w:val="20"/>
                <w:lang w:eastAsia="nb-NO"/>
              </w:rPr>
            </w:pPr>
            <w:r w:rsidRPr="00374D71">
              <w:rPr>
                <w:rFonts w:ascii="DepCentury Old Style" w:eastAsia="Times New Roman" w:hAnsi="DepCentury Old Style" w:cs="Arial"/>
                <w:sz w:val="20"/>
                <w:szCs w:val="20"/>
                <w:lang w:eastAsia="nb-NO"/>
              </w:rPr>
              <w:t>1 975 206</w:t>
            </w:r>
          </w:p>
        </w:tc>
        <w:tc>
          <w:tcPr>
            <w:tcW w:w="1340" w:type="dxa"/>
            <w:tcBorders>
              <w:top w:val="nil"/>
              <w:left w:val="nil"/>
              <w:bottom w:val="nil"/>
              <w:right w:val="nil"/>
            </w:tcBorders>
            <w:shd w:val="clear" w:color="auto" w:fill="auto"/>
            <w:noWrap/>
            <w:vAlign w:val="bottom"/>
            <w:hideMark/>
          </w:tcPr>
          <w:p w:rsidR="00374D71" w:rsidRPr="00374D71" w:rsidRDefault="00374D71" w:rsidP="00374D71">
            <w:pPr>
              <w:jc w:val="right"/>
              <w:rPr>
                <w:rFonts w:ascii="DepCentury Old Style" w:eastAsia="Times New Roman" w:hAnsi="DepCentury Old Style" w:cs="Arial"/>
                <w:sz w:val="20"/>
                <w:szCs w:val="20"/>
                <w:lang w:eastAsia="nb-NO"/>
              </w:rPr>
            </w:pPr>
            <w:r w:rsidRPr="00374D71">
              <w:rPr>
                <w:rFonts w:ascii="DepCentury Old Style" w:eastAsia="Times New Roman" w:hAnsi="DepCentury Old Style" w:cs="Arial"/>
                <w:sz w:val="20"/>
                <w:szCs w:val="20"/>
                <w:lang w:eastAsia="nb-NO"/>
              </w:rPr>
              <w:t>2 076 186</w:t>
            </w:r>
          </w:p>
        </w:tc>
        <w:tc>
          <w:tcPr>
            <w:tcW w:w="1240" w:type="dxa"/>
            <w:tcBorders>
              <w:top w:val="nil"/>
              <w:left w:val="nil"/>
              <w:bottom w:val="nil"/>
              <w:right w:val="nil"/>
            </w:tcBorders>
            <w:shd w:val="clear" w:color="auto" w:fill="auto"/>
            <w:noWrap/>
            <w:vAlign w:val="bottom"/>
            <w:hideMark/>
          </w:tcPr>
          <w:p w:rsidR="00374D71" w:rsidRPr="00374D71" w:rsidRDefault="00374D71" w:rsidP="00374D71">
            <w:pPr>
              <w:jc w:val="right"/>
              <w:rPr>
                <w:rFonts w:ascii="DepCentury Old Style" w:eastAsia="Times New Roman" w:hAnsi="DepCentury Old Style" w:cs="Arial"/>
                <w:sz w:val="20"/>
                <w:szCs w:val="20"/>
                <w:lang w:eastAsia="nb-NO"/>
              </w:rPr>
            </w:pPr>
            <w:r w:rsidRPr="00374D71">
              <w:rPr>
                <w:rFonts w:ascii="DepCentury Old Style" w:eastAsia="Times New Roman" w:hAnsi="DepCentury Old Style" w:cs="Arial"/>
                <w:sz w:val="20"/>
                <w:szCs w:val="20"/>
                <w:lang w:eastAsia="nb-NO"/>
              </w:rPr>
              <w:t>100 980</w:t>
            </w:r>
          </w:p>
        </w:tc>
        <w:tc>
          <w:tcPr>
            <w:tcW w:w="1120" w:type="dxa"/>
            <w:tcBorders>
              <w:top w:val="nil"/>
              <w:left w:val="nil"/>
              <w:bottom w:val="nil"/>
              <w:right w:val="nil"/>
            </w:tcBorders>
            <w:shd w:val="clear" w:color="auto" w:fill="auto"/>
            <w:noWrap/>
            <w:vAlign w:val="bottom"/>
            <w:hideMark/>
          </w:tcPr>
          <w:p w:rsidR="00374D71" w:rsidRPr="00374D71" w:rsidRDefault="00374D71" w:rsidP="00374D71">
            <w:pPr>
              <w:jc w:val="right"/>
              <w:rPr>
                <w:rFonts w:ascii="DepCentury Old Style" w:eastAsia="Times New Roman" w:hAnsi="DepCentury Old Style" w:cs="Arial"/>
                <w:sz w:val="20"/>
                <w:szCs w:val="20"/>
                <w:lang w:eastAsia="nb-NO"/>
              </w:rPr>
            </w:pPr>
            <w:r w:rsidRPr="00374D71">
              <w:rPr>
                <w:rFonts w:ascii="DepCentury Old Style" w:eastAsia="Times New Roman" w:hAnsi="DepCentury Old Style" w:cs="Arial"/>
                <w:sz w:val="20"/>
                <w:szCs w:val="20"/>
                <w:lang w:eastAsia="nb-NO"/>
              </w:rPr>
              <w:t>5,1</w:t>
            </w:r>
          </w:p>
        </w:tc>
      </w:tr>
      <w:tr w:rsidR="00374D71" w:rsidRPr="00374D71" w:rsidTr="00374D71">
        <w:trPr>
          <w:trHeight w:val="255"/>
        </w:trPr>
        <w:tc>
          <w:tcPr>
            <w:tcW w:w="2560" w:type="dxa"/>
            <w:tcBorders>
              <w:top w:val="nil"/>
              <w:left w:val="nil"/>
              <w:bottom w:val="single" w:sz="4" w:space="0" w:color="auto"/>
              <w:right w:val="nil"/>
            </w:tcBorders>
            <w:shd w:val="clear" w:color="auto" w:fill="auto"/>
            <w:noWrap/>
            <w:vAlign w:val="bottom"/>
            <w:hideMark/>
          </w:tcPr>
          <w:p w:rsidR="00374D71" w:rsidRPr="00374D71" w:rsidRDefault="00374D71" w:rsidP="00374D71">
            <w:pPr>
              <w:rPr>
                <w:rFonts w:ascii="DepCentury Old Style" w:eastAsia="Times New Roman" w:hAnsi="DepCentury Old Style" w:cs="Arial"/>
                <w:sz w:val="20"/>
                <w:szCs w:val="20"/>
                <w:lang w:eastAsia="nb-NO"/>
              </w:rPr>
            </w:pPr>
            <w:r w:rsidRPr="00374D71">
              <w:rPr>
                <w:rFonts w:ascii="DepCentury Old Style" w:eastAsia="Times New Roman" w:hAnsi="DepCentury Old Style" w:cs="Arial"/>
                <w:sz w:val="20"/>
                <w:szCs w:val="20"/>
                <w:lang w:eastAsia="nb-NO"/>
              </w:rPr>
              <w:t>0231 Skedsmo</w:t>
            </w:r>
          </w:p>
        </w:tc>
        <w:tc>
          <w:tcPr>
            <w:tcW w:w="1540" w:type="dxa"/>
            <w:tcBorders>
              <w:top w:val="nil"/>
              <w:left w:val="nil"/>
              <w:bottom w:val="single" w:sz="4" w:space="0" w:color="auto"/>
              <w:right w:val="nil"/>
            </w:tcBorders>
            <w:shd w:val="clear" w:color="auto" w:fill="auto"/>
            <w:noWrap/>
            <w:vAlign w:val="bottom"/>
            <w:hideMark/>
          </w:tcPr>
          <w:p w:rsidR="00374D71" w:rsidRPr="00374D71" w:rsidRDefault="00374D71" w:rsidP="00374D71">
            <w:pPr>
              <w:jc w:val="right"/>
              <w:rPr>
                <w:rFonts w:ascii="DepCentury Old Style" w:eastAsia="Times New Roman" w:hAnsi="DepCentury Old Style" w:cs="Arial"/>
                <w:sz w:val="20"/>
                <w:szCs w:val="20"/>
                <w:lang w:eastAsia="nb-NO"/>
              </w:rPr>
            </w:pPr>
            <w:r w:rsidRPr="00374D71">
              <w:rPr>
                <w:rFonts w:ascii="DepCentury Old Style" w:eastAsia="Times New Roman" w:hAnsi="DepCentury Old Style" w:cs="Arial"/>
                <w:sz w:val="20"/>
                <w:szCs w:val="20"/>
                <w:lang w:eastAsia="nb-NO"/>
              </w:rPr>
              <w:t>2 831 618</w:t>
            </w:r>
          </w:p>
        </w:tc>
        <w:tc>
          <w:tcPr>
            <w:tcW w:w="1260" w:type="dxa"/>
            <w:tcBorders>
              <w:top w:val="nil"/>
              <w:left w:val="nil"/>
              <w:bottom w:val="single" w:sz="4" w:space="0" w:color="auto"/>
              <w:right w:val="nil"/>
            </w:tcBorders>
            <w:shd w:val="clear" w:color="auto" w:fill="auto"/>
            <w:noWrap/>
            <w:vAlign w:val="bottom"/>
            <w:hideMark/>
          </w:tcPr>
          <w:p w:rsidR="00374D71" w:rsidRPr="00374D71" w:rsidRDefault="00374D71" w:rsidP="00374D71">
            <w:pPr>
              <w:jc w:val="right"/>
              <w:rPr>
                <w:rFonts w:ascii="DepCentury Old Style" w:eastAsia="Times New Roman" w:hAnsi="DepCentury Old Style" w:cs="Arial"/>
                <w:sz w:val="20"/>
                <w:szCs w:val="20"/>
                <w:lang w:eastAsia="nb-NO"/>
              </w:rPr>
            </w:pPr>
            <w:r w:rsidRPr="00374D71">
              <w:rPr>
                <w:rFonts w:ascii="DepCentury Old Style" w:eastAsia="Times New Roman" w:hAnsi="DepCentury Old Style" w:cs="Arial"/>
                <w:sz w:val="20"/>
                <w:szCs w:val="20"/>
                <w:lang w:eastAsia="nb-NO"/>
              </w:rPr>
              <w:t>2 833 770</w:t>
            </w:r>
          </w:p>
        </w:tc>
        <w:tc>
          <w:tcPr>
            <w:tcW w:w="1340" w:type="dxa"/>
            <w:tcBorders>
              <w:top w:val="nil"/>
              <w:left w:val="nil"/>
              <w:bottom w:val="single" w:sz="4" w:space="0" w:color="auto"/>
              <w:right w:val="nil"/>
            </w:tcBorders>
            <w:shd w:val="clear" w:color="auto" w:fill="auto"/>
            <w:noWrap/>
            <w:vAlign w:val="bottom"/>
            <w:hideMark/>
          </w:tcPr>
          <w:p w:rsidR="00374D71" w:rsidRPr="00374D71" w:rsidRDefault="00374D71" w:rsidP="00374D71">
            <w:pPr>
              <w:jc w:val="right"/>
              <w:rPr>
                <w:rFonts w:ascii="DepCentury Old Style" w:eastAsia="Times New Roman" w:hAnsi="DepCentury Old Style" w:cs="Arial"/>
                <w:sz w:val="20"/>
                <w:szCs w:val="20"/>
                <w:lang w:eastAsia="nb-NO"/>
              </w:rPr>
            </w:pPr>
            <w:r w:rsidRPr="00374D71">
              <w:rPr>
                <w:rFonts w:ascii="DepCentury Old Style" w:eastAsia="Times New Roman" w:hAnsi="DepCentury Old Style" w:cs="Arial"/>
                <w:sz w:val="20"/>
                <w:szCs w:val="20"/>
                <w:lang w:eastAsia="nb-NO"/>
              </w:rPr>
              <w:t>2 917 237</w:t>
            </w:r>
          </w:p>
        </w:tc>
        <w:tc>
          <w:tcPr>
            <w:tcW w:w="1240" w:type="dxa"/>
            <w:tcBorders>
              <w:top w:val="nil"/>
              <w:left w:val="nil"/>
              <w:bottom w:val="single" w:sz="4" w:space="0" w:color="auto"/>
              <w:right w:val="nil"/>
            </w:tcBorders>
            <w:shd w:val="clear" w:color="auto" w:fill="auto"/>
            <w:noWrap/>
            <w:vAlign w:val="bottom"/>
            <w:hideMark/>
          </w:tcPr>
          <w:p w:rsidR="00374D71" w:rsidRPr="00374D71" w:rsidRDefault="00374D71" w:rsidP="00374D71">
            <w:pPr>
              <w:jc w:val="right"/>
              <w:rPr>
                <w:rFonts w:ascii="DepCentury Old Style" w:eastAsia="Times New Roman" w:hAnsi="DepCentury Old Style" w:cs="Arial"/>
                <w:sz w:val="20"/>
                <w:szCs w:val="20"/>
                <w:lang w:eastAsia="nb-NO"/>
              </w:rPr>
            </w:pPr>
            <w:r w:rsidRPr="00374D71">
              <w:rPr>
                <w:rFonts w:ascii="DepCentury Old Style" w:eastAsia="Times New Roman" w:hAnsi="DepCentury Old Style" w:cs="Arial"/>
                <w:sz w:val="20"/>
                <w:szCs w:val="20"/>
                <w:lang w:eastAsia="nb-NO"/>
              </w:rPr>
              <w:t>83 467</w:t>
            </w:r>
          </w:p>
        </w:tc>
        <w:tc>
          <w:tcPr>
            <w:tcW w:w="1120" w:type="dxa"/>
            <w:tcBorders>
              <w:top w:val="nil"/>
              <w:left w:val="nil"/>
              <w:bottom w:val="single" w:sz="4" w:space="0" w:color="auto"/>
              <w:right w:val="nil"/>
            </w:tcBorders>
            <w:shd w:val="clear" w:color="auto" w:fill="auto"/>
            <w:noWrap/>
            <w:vAlign w:val="bottom"/>
            <w:hideMark/>
          </w:tcPr>
          <w:p w:rsidR="00374D71" w:rsidRPr="00374D71" w:rsidRDefault="00374D71" w:rsidP="00374D71">
            <w:pPr>
              <w:jc w:val="right"/>
              <w:rPr>
                <w:rFonts w:ascii="DepCentury Old Style" w:eastAsia="Times New Roman" w:hAnsi="DepCentury Old Style" w:cs="Arial"/>
                <w:sz w:val="20"/>
                <w:szCs w:val="20"/>
                <w:lang w:eastAsia="nb-NO"/>
              </w:rPr>
            </w:pPr>
            <w:r w:rsidRPr="00374D71">
              <w:rPr>
                <w:rFonts w:ascii="DepCentury Old Style" w:eastAsia="Times New Roman" w:hAnsi="DepCentury Old Style" w:cs="Arial"/>
                <w:sz w:val="20"/>
                <w:szCs w:val="20"/>
                <w:lang w:eastAsia="nb-NO"/>
              </w:rPr>
              <w:t>2,9</w:t>
            </w:r>
          </w:p>
        </w:tc>
      </w:tr>
      <w:tr w:rsidR="00374D71" w:rsidRPr="00374D71" w:rsidTr="00374D71">
        <w:trPr>
          <w:trHeight w:val="255"/>
        </w:trPr>
        <w:tc>
          <w:tcPr>
            <w:tcW w:w="2560" w:type="dxa"/>
            <w:tcBorders>
              <w:top w:val="nil"/>
              <w:left w:val="nil"/>
              <w:bottom w:val="nil"/>
              <w:right w:val="nil"/>
            </w:tcBorders>
            <w:shd w:val="clear" w:color="auto" w:fill="auto"/>
            <w:noWrap/>
            <w:vAlign w:val="bottom"/>
            <w:hideMark/>
          </w:tcPr>
          <w:p w:rsidR="00374D71" w:rsidRPr="00374D71" w:rsidRDefault="00374D71" w:rsidP="00374D71">
            <w:pPr>
              <w:rPr>
                <w:rFonts w:ascii="DepCentury Old Style" w:eastAsia="Times New Roman" w:hAnsi="DepCentury Old Style" w:cs="Arial"/>
                <w:sz w:val="20"/>
                <w:szCs w:val="20"/>
                <w:lang w:eastAsia="nb-NO"/>
              </w:rPr>
            </w:pPr>
            <w:r w:rsidRPr="00374D71">
              <w:rPr>
                <w:rFonts w:ascii="DepCentury Old Style" w:eastAsia="Times New Roman" w:hAnsi="DepCentury Old Style" w:cs="Arial"/>
                <w:sz w:val="20"/>
                <w:szCs w:val="20"/>
                <w:lang w:eastAsia="nb-NO"/>
              </w:rPr>
              <w:t>0233 Nittedal</w:t>
            </w:r>
          </w:p>
        </w:tc>
        <w:tc>
          <w:tcPr>
            <w:tcW w:w="1540" w:type="dxa"/>
            <w:tcBorders>
              <w:top w:val="nil"/>
              <w:left w:val="nil"/>
              <w:bottom w:val="nil"/>
              <w:right w:val="nil"/>
            </w:tcBorders>
            <w:shd w:val="clear" w:color="auto" w:fill="auto"/>
            <w:noWrap/>
            <w:vAlign w:val="bottom"/>
            <w:hideMark/>
          </w:tcPr>
          <w:p w:rsidR="00374D71" w:rsidRPr="00374D71" w:rsidRDefault="00374D71" w:rsidP="00374D71">
            <w:pPr>
              <w:jc w:val="right"/>
              <w:rPr>
                <w:rFonts w:ascii="DepCentury Old Style" w:eastAsia="Times New Roman" w:hAnsi="DepCentury Old Style" w:cs="Arial"/>
                <w:sz w:val="20"/>
                <w:szCs w:val="20"/>
                <w:lang w:eastAsia="nb-NO"/>
              </w:rPr>
            </w:pPr>
            <w:r w:rsidRPr="00374D71">
              <w:rPr>
                <w:rFonts w:ascii="DepCentury Old Style" w:eastAsia="Times New Roman" w:hAnsi="DepCentury Old Style" w:cs="Arial"/>
                <w:sz w:val="20"/>
                <w:szCs w:val="20"/>
                <w:lang w:eastAsia="nb-NO"/>
              </w:rPr>
              <w:t>1 262 469</w:t>
            </w:r>
          </w:p>
        </w:tc>
        <w:tc>
          <w:tcPr>
            <w:tcW w:w="1260" w:type="dxa"/>
            <w:tcBorders>
              <w:top w:val="nil"/>
              <w:left w:val="nil"/>
              <w:bottom w:val="nil"/>
              <w:right w:val="nil"/>
            </w:tcBorders>
            <w:shd w:val="clear" w:color="auto" w:fill="auto"/>
            <w:noWrap/>
            <w:vAlign w:val="bottom"/>
            <w:hideMark/>
          </w:tcPr>
          <w:p w:rsidR="00374D71" w:rsidRPr="00374D71" w:rsidRDefault="00374D71" w:rsidP="00374D71">
            <w:pPr>
              <w:jc w:val="right"/>
              <w:rPr>
                <w:rFonts w:ascii="DepCentury Old Style" w:eastAsia="Times New Roman" w:hAnsi="DepCentury Old Style" w:cs="Arial"/>
                <w:sz w:val="20"/>
                <w:szCs w:val="20"/>
                <w:lang w:eastAsia="nb-NO"/>
              </w:rPr>
            </w:pPr>
            <w:r w:rsidRPr="00374D71">
              <w:rPr>
                <w:rFonts w:ascii="DepCentury Old Style" w:eastAsia="Times New Roman" w:hAnsi="DepCentury Old Style" w:cs="Arial"/>
                <w:sz w:val="20"/>
                <w:szCs w:val="20"/>
                <w:lang w:eastAsia="nb-NO"/>
              </w:rPr>
              <w:t>1 263 438</w:t>
            </w:r>
          </w:p>
        </w:tc>
        <w:tc>
          <w:tcPr>
            <w:tcW w:w="1340" w:type="dxa"/>
            <w:tcBorders>
              <w:top w:val="nil"/>
              <w:left w:val="nil"/>
              <w:bottom w:val="nil"/>
              <w:right w:val="nil"/>
            </w:tcBorders>
            <w:shd w:val="clear" w:color="auto" w:fill="auto"/>
            <w:noWrap/>
            <w:vAlign w:val="bottom"/>
            <w:hideMark/>
          </w:tcPr>
          <w:p w:rsidR="00374D71" w:rsidRPr="00374D71" w:rsidRDefault="00374D71" w:rsidP="00374D71">
            <w:pPr>
              <w:jc w:val="right"/>
              <w:rPr>
                <w:rFonts w:ascii="DepCentury Old Style" w:eastAsia="Times New Roman" w:hAnsi="DepCentury Old Style" w:cs="Arial"/>
                <w:sz w:val="20"/>
                <w:szCs w:val="20"/>
                <w:lang w:eastAsia="nb-NO"/>
              </w:rPr>
            </w:pPr>
            <w:r w:rsidRPr="00374D71">
              <w:rPr>
                <w:rFonts w:ascii="DepCentury Old Style" w:eastAsia="Times New Roman" w:hAnsi="DepCentury Old Style" w:cs="Arial"/>
                <w:sz w:val="20"/>
                <w:szCs w:val="20"/>
                <w:lang w:eastAsia="nb-NO"/>
              </w:rPr>
              <w:t>1 311 030</w:t>
            </w:r>
          </w:p>
        </w:tc>
        <w:tc>
          <w:tcPr>
            <w:tcW w:w="1240" w:type="dxa"/>
            <w:tcBorders>
              <w:top w:val="nil"/>
              <w:left w:val="nil"/>
              <w:bottom w:val="nil"/>
              <w:right w:val="nil"/>
            </w:tcBorders>
            <w:shd w:val="clear" w:color="auto" w:fill="auto"/>
            <w:noWrap/>
            <w:vAlign w:val="bottom"/>
            <w:hideMark/>
          </w:tcPr>
          <w:p w:rsidR="00374D71" w:rsidRPr="00374D71" w:rsidRDefault="00374D71" w:rsidP="00374D71">
            <w:pPr>
              <w:jc w:val="right"/>
              <w:rPr>
                <w:rFonts w:ascii="DepCentury Old Style" w:eastAsia="Times New Roman" w:hAnsi="DepCentury Old Style" w:cs="Arial"/>
                <w:sz w:val="20"/>
                <w:szCs w:val="20"/>
                <w:lang w:eastAsia="nb-NO"/>
              </w:rPr>
            </w:pPr>
            <w:r w:rsidRPr="00374D71">
              <w:rPr>
                <w:rFonts w:ascii="DepCentury Old Style" w:eastAsia="Times New Roman" w:hAnsi="DepCentury Old Style" w:cs="Arial"/>
                <w:sz w:val="20"/>
                <w:szCs w:val="20"/>
                <w:lang w:eastAsia="nb-NO"/>
              </w:rPr>
              <w:t>47 592</w:t>
            </w:r>
          </w:p>
        </w:tc>
        <w:tc>
          <w:tcPr>
            <w:tcW w:w="1120" w:type="dxa"/>
            <w:tcBorders>
              <w:top w:val="nil"/>
              <w:left w:val="nil"/>
              <w:bottom w:val="nil"/>
              <w:right w:val="nil"/>
            </w:tcBorders>
            <w:shd w:val="clear" w:color="auto" w:fill="auto"/>
            <w:noWrap/>
            <w:vAlign w:val="bottom"/>
            <w:hideMark/>
          </w:tcPr>
          <w:p w:rsidR="00374D71" w:rsidRPr="00374D71" w:rsidRDefault="00374D71" w:rsidP="00374D71">
            <w:pPr>
              <w:jc w:val="right"/>
              <w:rPr>
                <w:rFonts w:ascii="DepCentury Old Style" w:eastAsia="Times New Roman" w:hAnsi="DepCentury Old Style" w:cs="Arial"/>
                <w:sz w:val="20"/>
                <w:szCs w:val="20"/>
                <w:lang w:eastAsia="nb-NO"/>
              </w:rPr>
            </w:pPr>
            <w:r w:rsidRPr="00374D71">
              <w:rPr>
                <w:rFonts w:ascii="DepCentury Old Style" w:eastAsia="Times New Roman" w:hAnsi="DepCentury Old Style" w:cs="Arial"/>
                <w:sz w:val="20"/>
                <w:szCs w:val="20"/>
                <w:lang w:eastAsia="nb-NO"/>
              </w:rPr>
              <w:t>3,8</w:t>
            </w:r>
          </w:p>
        </w:tc>
      </w:tr>
      <w:tr w:rsidR="00374D71" w:rsidRPr="00374D71" w:rsidTr="00374D71">
        <w:trPr>
          <w:trHeight w:val="255"/>
        </w:trPr>
        <w:tc>
          <w:tcPr>
            <w:tcW w:w="2560" w:type="dxa"/>
            <w:tcBorders>
              <w:top w:val="nil"/>
              <w:left w:val="nil"/>
              <w:bottom w:val="nil"/>
              <w:right w:val="nil"/>
            </w:tcBorders>
            <w:shd w:val="clear" w:color="auto" w:fill="auto"/>
            <w:noWrap/>
            <w:vAlign w:val="bottom"/>
            <w:hideMark/>
          </w:tcPr>
          <w:p w:rsidR="00374D71" w:rsidRPr="00374D71" w:rsidRDefault="00374D71" w:rsidP="00374D71">
            <w:pPr>
              <w:rPr>
                <w:rFonts w:ascii="DepCentury Old Style" w:eastAsia="Times New Roman" w:hAnsi="DepCentury Old Style" w:cs="Arial"/>
                <w:sz w:val="20"/>
                <w:szCs w:val="20"/>
                <w:lang w:eastAsia="nb-NO"/>
              </w:rPr>
            </w:pPr>
            <w:r w:rsidRPr="00374D71">
              <w:rPr>
                <w:rFonts w:ascii="DepCentury Old Style" w:eastAsia="Times New Roman" w:hAnsi="DepCentury Old Style" w:cs="Arial"/>
                <w:sz w:val="20"/>
                <w:szCs w:val="20"/>
                <w:lang w:eastAsia="nb-NO"/>
              </w:rPr>
              <w:t>0234 Gjerdrum</w:t>
            </w:r>
          </w:p>
        </w:tc>
        <w:tc>
          <w:tcPr>
            <w:tcW w:w="1540" w:type="dxa"/>
            <w:tcBorders>
              <w:top w:val="nil"/>
              <w:left w:val="nil"/>
              <w:bottom w:val="nil"/>
              <w:right w:val="nil"/>
            </w:tcBorders>
            <w:shd w:val="clear" w:color="auto" w:fill="auto"/>
            <w:noWrap/>
            <w:vAlign w:val="bottom"/>
            <w:hideMark/>
          </w:tcPr>
          <w:p w:rsidR="00374D71" w:rsidRPr="00374D71" w:rsidRDefault="00374D71" w:rsidP="00374D71">
            <w:pPr>
              <w:jc w:val="right"/>
              <w:rPr>
                <w:rFonts w:ascii="DepCentury Old Style" w:eastAsia="Times New Roman" w:hAnsi="DepCentury Old Style" w:cs="Arial"/>
                <w:sz w:val="20"/>
                <w:szCs w:val="20"/>
                <w:lang w:eastAsia="nb-NO"/>
              </w:rPr>
            </w:pPr>
            <w:r w:rsidRPr="00374D71">
              <w:rPr>
                <w:rFonts w:ascii="DepCentury Old Style" w:eastAsia="Times New Roman" w:hAnsi="DepCentury Old Style" w:cs="Arial"/>
                <w:sz w:val="20"/>
                <w:szCs w:val="20"/>
                <w:lang w:eastAsia="nb-NO"/>
              </w:rPr>
              <w:t>367 176</w:t>
            </w:r>
          </w:p>
        </w:tc>
        <w:tc>
          <w:tcPr>
            <w:tcW w:w="1260" w:type="dxa"/>
            <w:tcBorders>
              <w:top w:val="nil"/>
              <w:left w:val="nil"/>
              <w:bottom w:val="nil"/>
              <w:right w:val="nil"/>
            </w:tcBorders>
            <w:shd w:val="clear" w:color="auto" w:fill="auto"/>
            <w:noWrap/>
            <w:vAlign w:val="bottom"/>
            <w:hideMark/>
          </w:tcPr>
          <w:p w:rsidR="00374D71" w:rsidRPr="00374D71" w:rsidRDefault="00374D71" w:rsidP="00374D71">
            <w:pPr>
              <w:jc w:val="right"/>
              <w:rPr>
                <w:rFonts w:ascii="DepCentury Old Style" w:eastAsia="Times New Roman" w:hAnsi="DepCentury Old Style" w:cs="Arial"/>
                <w:sz w:val="20"/>
                <w:szCs w:val="20"/>
                <w:lang w:eastAsia="nb-NO"/>
              </w:rPr>
            </w:pPr>
            <w:r w:rsidRPr="00374D71">
              <w:rPr>
                <w:rFonts w:ascii="DepCentury Old Style" w:eastAsia="Times New Roman" w:hAnsi="DepCentury Old Style" w:cs="Arial"/>
                <w:sz w:val="20"/>
                <w:szCs w:val="20"/>
                <w:lang w:eastAsia="nb-NO"/>
              </w:rPr>
              <w:t>367 452</w:t>
            </w:r>
          </w:p>
        </w:tc>
        <w:tc>
          <w:tcPr>
            <w:tcW w:w="1340" w:type="dxa"/>
            <w:tcBorders>
              <w:top w:val="nil"/>
              <w:left w:val="nil"/>
              <w:bottom w:val="nil"/>
              <w:right w:val="nil"/>
            </w:tcBorders>
            <w:shd w:val="clear" w:color="auto" w:fill="auto"/>
            <w:noWrap/>
            <w:vAlign w:val="bottom"/>
            <w:hideMark/>
          </w:tcPr>
          <w:p w:rsidR="00374D71" w:rsidRPr="00374D71" w:rsidRDefault="00374D71" w:rsidP="00374D71">
            <w:pPr>
              <w:jc w:val="right"/>
              <w:rPr>
                <w:rFonts w:ascii="DepCentury Old Style" w:eastAsia="Times New Roman" w:hAnsi="DepCentury Old Style" w:cs="Arial"/>
                <w:sz w:val="20"/>
                <w:szCs w:val="20"/>
                <w:lang w:eastAsia="nb-NO"/>
              </w:rPr>
            </w:pPr>
            <w:r w:rsidRPr="00374D71">
              <w:rPr>
                <w:rFonts w:ascii="DepCentury Old Style" w:eastAsia="Times New Roman" w:hAnsi="DepCentury Old Style" w:cs="Arial"/>
                <w:sz w:val="20"/>
                <w:szCs w:val="20"/>
                <w:lang w:eastAsia="nb-NO"/>
              </w:rPr>
              <w:t>382 133</w:t>
            </w:r>
          </w:p>
        </w:tc>
        <w:tc>
          <w:tcPr>
            <w:tcW w:w="1240" w:type="dxa"/>
            <w:tcBorders>
              <w:top w:val="nil"/>
              <w:left w:val="nil"/>
              <w:bottom w:val="nil"/>
              <w:right w:val="nil"/>
            </w:tcBorders>
            <w:shd w:val="clear" w:color="auto" w:fill="auto"/>
            <w:noWrap/>
            <w:vAlign w:val="bottom"/>
            <w:hideMark/>
          </w:tcPr>
          <w:p w:rsidR="00374D71" w:rsidRPr="00374D71" w:rsidRDefault="00374D71" w:rsidP="00374D71">
            <w:pPr>
              <w:jc w:val="right"/>
              <w:rPr>
                <w:rFonts w:ascii="DepCentury Old Style" w:eastAsia="Times New Roman" w:hAnsi="DepCentury Old Style" w:cs="Arial"/>
                <w:sz w:val="20"/>
                <w:szCs w:val="20"/>
                <w:lang w:eastAsia="nb-NO"/>
              </w:rPr>
            </w:pPr>
            <w:r w:rsidRPr="00374D71">
              <w:rPr>
                <w:rFonts w:ascii="DepCentury Old Style" w:eastAsia="Times New Roman" w:hAnsi="DepCentury Old Style" w:cs="Arial"/>
                <w:sz w:val="20"/>
                <w:szCs w:val="20"/>
                <w:lang w:eastAsia="nb-NO"/>
              </w:rPr>
              <w:t>14 681</w:t>
            </w:r>
          </w:p>
        </w:tc>
        <w:tc>
          <w:tcPr>
            <w:tcW w:w="1120" w:type="dxa"/>
            <w:tcBorders>
              <w:top w:val="nil"/>
              <w:left w:val="nil"/>
              <w:bottom w:val="nil"/>
              <w:right w:val="nil"/>
            </w:tcBorders>
            <w:shd w:val="clear" w:color="auto" w:fill="auto"/>
            <w:noWrap/>
            <w:vAlign w:val="bottom"/>
            <w:hideMark/>
          </w:tcPr>
          <w:p w:rsidR="00374D71" w:rsidRPr="00374D71" w:rsidRDefault="00374D71" w:rsidP="00374D71">
            <w:pPr>
              <w:jc w:val="right"/>
              <w:rPr>
                <w:rFonts w:ascii="DepCentury Old Style" w:eastAsia="Times New Roman" w:hAnsi="DepCentury Old Style" w:cs="Arial"/>
                <w:sz w:val="20"/>
                <w:szCs w:val="20"/>
                <w:lang w:eastAsia="nb-NO"/>
              </w:rPr>
            </w:pPr>
            <w:r w:rsidRPr="00374D71">
              <w:rPr>
                <w:rFonts w:ascii="DepCentury Old Style" w:eastAsia="Times New Roman" w:hAnsi="DepCentury Old Style" w:cs="Arial"/>
                <w:sz w:val="20"/>
                <w:szCs w:val="20"/>
                <w:lang w:eastAsia="nb-NO"/>
              </w:rPr>
              <w:t>4,0</w:t>
            </w:r>
          </w:p>
        </w:tc>
      </w:tr>
      <w:tr w:rsidR="00374D71" w:rsidRPr="00374D71" w:rsidTr="00374D71">
        <w:trPr>
          <w:trHeight w:val="255"/>
        </w:trPr>
        <w:tc>
          <w:tcPr>
            <w:tcW w:w="2560" w:type="dxa"/>
            <w:tcBorders>
              <w:top w:val="nil"/>
              <w:left w:val="nil"/>
              <w:bottom w:val="single" w:sz="4" w:space="0" w:color="auto"/>
              <w:right w:val="nil"/>
            </w:tcBorders>
            <w:shd w:val="clear" w:color="auto" w:fill="auto"/>
            <w:noWrap/>
            <w:vAlign w:val="bottom"/>
            <w:hideMark/>
          </w:tcPr>
          <w:p w:rsidR="00374D71" w:rsidRPr="00374D71" w:rsidRDefault="00374D71" w:rsidP="00374D71">
            <w:pPr>
              <w:rPr>
                <w:rFonts w:ascii="DepCentury Old Style" w:eastAsia="Times New Roman" w:hAnsi="DepCentury Old Style" w:cs="Arial"/>
                <w:sz w:val="20"/>
                <w:szCs w:val="20"/>
                <w:lang w:eastAsia="nb-NO"/>
              </w:rPr>
            </w:pPr>
            <w:r w:rsidRPr="00374D71">
              <w:rPr>
                <w:rFonts w:ascii="DepCentury Old Style" w:eastAsia="Times New Roman" w:hAnsi="DepCentury Old Style" w:cs="Arial"/>
                <w:sz w:val="20"/>
                <w:szCs w:val="20"/>
                <w:lang w:eastAsia="nb-NO"/>
              </w:rPr>
              <w:t>0235 Ullensaker</w:t>
            </w:r>
          </w:p>
        </w:tc>
        <w:tc>
          <w:tcPr>
            <w:tcW w:w="1540" w:type="dxa"/>
            <w:tcBorders>
              <w:top w:val="nil"/>
              <w:left w:val="nil"/>
              <w:bottom w:val="single" w:sz="4" w:space="0" w:color="auto"/>
              <w:right w:val="nil"/>
            </w:tcBorders>
            <w:shd w:val="clear" w:color="auto" w:fill="auto"/>
            <w:noWrap/>
            <w:vAlign w:val="bottom"/>
            <w:hideMark/>
          </w:tcPr>
          <w:p w:rsidR="00374D71" w:rsidRPr="00374D71" w:rsidRDefault="00374D71" w:rsidP="00374D71">
            <w:pPr>
              <w:jc w:val="right"/>
              <w:rPr>
                <w:rFonts w:ascii="DepCentury Old Style" w:eastAsia="Times New Roman" w:hAnsi="DepCentury Old Style" w:cs="Arial"/>
                <w:sz w:val="20"/>
                <w:szCs w:val="20"/>
                <w:lang w:eastAsia="nb-NO"/>
              </w:rPr>
            </w:pPr>
            <w:r w:rsidRPr="00374D71">
              <w:rPr>
                <w:rFonts w:ascii="DepCentury Old Style" w:eastAsia="Times New Roman" w:hAnsi="DepCentury Old Style" w:cs="Arial"/>
                <w:sz w:val="20"/>
                <w:szCs w:val="20"/>
                <w:lang w:eastAsia="nb-NO"/>
              </w:rPr>
              <w:t>1 871 764</w:t>
            </w:r>
          </w:p>
        </w:tc>
        <w:tc>
          <w:tcPr>
            <w:tcW w:w="1260" w:type="dxa"/>
            <w:tcBorders>
              <w:top w:val="nil"/>
              <w:left w:val="nil"/>
              <w:bottom w:val="single" w:sz="4" w:space="0" w:color="auto"/>
              <w:right w:val="nil"/>
            </w:tcBorders>
            <w:shd w:val="clear" w:color="auto" w:fill="auto"/>
            <w:noWrap/>
            <w:vAlign w:val="bottom"/>
            <w:hideMark/>
          </w:tcPr>
          <w:p w:rsidR="00374D71" w:rsidRPr="00374D71" w:rsidRDefault="00374D71" w:rsidP="00374D71">
            <w:pPr>
              <w:jc w:val="right"/>
              <w:rPr>
                <w:rFonts w:ascii="DepCentury Old Style" w:eastAsia="Times New Roman" w:hAnsi="DepCentury Old Style" w:cs="Arial"/>
                <w:sz w:val="20"/>
                <w:szCs w:val="20"/>
                <w:lang w:eastAsia="nb-NO"/>
              </w:rPr>
            </w:pPr>
            <w:r w:rsidRPr="00374D71">
              <w:rPr>
                <w:rFonts w:ascii="DepCentury Old Style" w:eastAsia="Times New Roman" w:hAnsi="DepCentury Old Style" w:cs="Arial"/>
                <w:sz w:val="20"/>
                <w:szCs w:val="20"/>
                <w:lang w:eastAsia="nb-NO"/>
              </w:rPr>
              <w:t>1 873 448</w:t>
            </w:r>
          </w:p>
        </w:tc>
        <w:tc>
          <w:tcPr>
            <w:tcW w:w="1340" w:type="dxa"/>
            <w:tcBorders>
              <w:top w:val="nil"/>
              <w:left w:val="nil"/>
              <w:bottom w:val="single" w:sz="4" w:space="0" w:color="auto"/>
              <w:right w:val="nil"/>
            </w:tcBorders>
            <w:shd w:val="clear" w:color="auto" w:fill="auto"/>
            <w:noWrap/>
            <w:vAlign w:val="bottom"/>
            <w:hideMark/>
          </w:tcPr>
          <w:p w:rsidR="00374D71" w:rsidRPr="00374D71" w:rsidRDefault="00374D71" w:rsidP="00374D71">
            <w:pPr>
              <w:jc w:val="right"/>
              <w:rPr>
                <w:rFonts w:ascii="DepCentury Old Style" w:eastAsia="Times New Roman" w:hAnsi="DepCentury Old Style" w:cs="Arial"/>
                <w:sz w:val="20"/>
                <w:szCs w:val="20"/>
                <w:lang w:eastAsia="nb-NO"/>
              </w:rPr>
            </w:pPr>
            <w:r w:rsidRPr="00374D71">
              <w:rPr>
                <w:rFonts w:ascii="DepCentury Old Style" w:eastAsia="Times New Roman" w:hAnsi="DepCentury Old Style" w:cs="Arial"/>
                <w:sz w:val="20"/>
                <w:szCs w:val="20"/>
                <w:lang w:eastAsia="nb-NO"/>
              </w:rPr>
              <w:t>1 953 825</w:t>
            </w:r>
          </w:p>
        </w:tc>
        <w:tc>
          <w:tcPr>
            <w:tcW w:w="1240" w:type="dxa"/>
            <w:tcBorders>
              <w:top w:val="nil"/>
              <w:left w:val="nil"/>
              <w:bottom w:val="single" w:sz="4" w:space="0" w:color="auto"/>
              <w:right w:val="nil"/>
            </w:tcBorders>
            <w:shd w:val="clear" w:color="auto" w:fill="auto"/>
            <w:noWrap/>
            <w:vAlign w:val="bottom"/>
            <w:hideMark/>
          </w:tcPr>
          <w:p w:rsidR="00374D71" w:rsidRPr="00374D71" w:rsidRDefault="00374D71" w:rsidP="00374D71">
            <w:pPr>
              <w:jc w:val="right"/>
              <w:rPr>
                <w:rFonts w:ascii="DepCentury Old Style" w:eastAsia="Times New Roman" w:hAnsi="DepCentury Old Style" w:cs="Arial"/>
                <w:sz w:val="20"/>
                <w:szCs w:val="20"/>
                <w:lang w:eastAsia="nb-NO"/>
              </w:rPr>
            </w:pPr>
            <w:r w:rsidRPr="00374D71">
              <w:rPr>
                <w:rFonts w:ascii="DepCentury Old Style" w:eastAsia="Times New Roman" w:hAnsi="DepCentury Old Style" w:cs="Arial"/>
                <w:sz w:val="20"/>
                <w:szCs w:val="20"/>
                <w:lang w:eastAsia="nb-NO"/>
              </w:rPr>
              <w:t>80 377</w:t>
            </w:r>
          </w:p>
        </w:tc>
        <w:tc>
          <w:tcPr>
            <w:tcW w:w="1120" w:type="dxa"/>
            <w:tcBorders>
              <w:top w:val="nil"/>
              <w:left w:val="nil"/>
              <w:bottom w:val="single" w:sz="4" w:space="0" w:color="auto"/>
              <w:right w:val="nil"/>
            </w:tcBorders>
            <w:shd w:val="clear" w:color="auto" w:fill="auto"/>
            <w:noWrap/>
            <w:vAlign w:val="bottom"/>
            <w:hideMark/>
          </w:tcPr>
          <w:p w:rsidR="00374D71" w:rsidRPr="00374D71" w:rsidRDefault="00374D71" w:rsidP="00374D71">
            <w:pPr>
              <w:jc w:val="right"/>
              <w:rPr>
                <w:rFonts w:ascii="DepCentury Old Style" w:eastAsia="Times New Roman" w:hAnsi="DepCentury Old Style" w:cs="Arial"/>
                <w:sz w:val="20"/>
                <w:szCs w:val="20"/>
                <w:lang w:eastAsia="nb-NO"/>
              </w:rPr>
            </w:pPr>
            <w:r w:rsidRPr="00374D71">
              <w:rPr>
                <w:rFonts w:ascii="DepCentury Old Style" w:eastAsia="Times New Roman" w:hAnsi="DepCentury Old Style" w:cs="Arial"/>
                <w:sz w:val="20"/>
                <w:szCs w:val="20"/>
                <w:lang w:eastAsia="nb-NO"/>
              </w:rPr>
              <w:t>4,3</w:t>
            </w:r>
          </w:p>
        </w:tc>
      </w:tr>
      <w:tr w:rsidR="00374D71" w:rsidRPr="00374D71" w:rsidTr="00374D71">
        <w:trPr>
          <w:trHeight w:val="255"/>
        </w:trPr>
        <w:tc>
          <w:tcPr>
            <w:tcW w:w="2560" w:type="dxa"/>
            <w:tcBorders>
              <w:top w:val="nil"/>
              <w:left w:val="nil"/>
              <w:bottom w:val="nil"/>
              <w:right w:val="nil"/>
            </w:tcBorders>
            <w:shd w:val="clear" w:color="auto" w:fill="auto"/>
            <w:noWrap/>
            <w:vAlign w:val="bottom"/>
            <w:hideMark/>
          </w:tcPr>
          <w:p w:rsidR="00374D71" w:rsidRPr="00374D71" w:rsidRDefault="00374D71" w:rsidP="00374D71">
            <w:pPr>
              <w:rPr>
                <w:rFonts w:ascii="DepCentury Old Style" w:eastAsia="Times New Roman" w:hAnsi="DepCentury Old Style" w:cs="Arial"/>
                <w:sz w:val="20"/>
                <w:szCs w:val="20"/>
                <w:lang w:eastAsia="nb-NO"/>
              </w:rPr>
            </w:pPr>
            <w:r w:rsidRPr="00374D71">
              <w:rPr>
                <w:rFonts w:ascii="DepCentury Old Style" w:eastAsia="Times New Roman" w:hAnsi="DepCentury Old Style" w:cs="Arial"/>
                <w:sz w:val="20"/>
                <w:szCs w:val="20"/>
                <w:lang w:eastAsia="nb-NO"/>
              </w:rPr>
              <w:t>0236 Nes</w:t>
            </w:r>
          </w:p>
        </w:tc>
        <w:tc>
          <w:tcPr>
            <w:tcW w:w="1540" w:type="dxa"/>
            <w:tcBorders>
              <w:top w:val="nil"/>
              <w:left w:val="nil"/>
              <w:bottom w:val="nil"/>
              <w:right w:val="nil"/>
            </w:tcBorders>
            <w:shd w:val="clear" w:color="auto" w:fill="auto"/>
            <w:noWrap/>
            <w:vAlign w:val="bottom"/>
            <w:hideMark/>
          </w:tcPr>
          <w:p w:rsidR="00374D71" w:rsidRPr="00374D71" w:rsidRDefault="00374D71" w:rsidP="00374D71">
            <w:pPr>
              <w:jc w:val="right"/>
              <w:rPr>
                <w:rFonts w:ascii="DepCentury Old Style" w:eastAsia="Times New Roman" w:hAnsi="DepCentury Old Style" w:cs="Arial"/>
                <w:sz w:val="20"/>
                <w:szCs w:val="20"/>
                <w:lang w:eastAsia="nb-NO"/>
              </w:rPr>
            </w:pPr>
            <w:r w:rsidRPr="00374D71">
              <w:rPr>
                <w:rFonts w:ascii="DepCentury Old Style" w:eastAsia="Times New Roman" w:hAnsi="DepCentury Old Style" w:cs="Arial"/>
                <w:sz w:val="20"/>
                <w:szCs w:val="20"/>
                <w:lang w:eastAsia="nb-NO"/>
              </w:rPr>
              <w:t>1 105 492</w:t>
            </w:r>
          </w:p>
        </w:tc>
        <w:tc>
          <w:tcPr>
            <w:tcW w:w="1260" w:type="dxa"/>
            <w:tcBorders>
              <w:top w:val="nil"/>
              <w:left w:val="nil"/>
              <w:bottom w:val="nil"/>
              <w:right w:val="nil"/>
            </w:tcBorders>
            <w:shd w:val="clear" w:color="auto" w:fill="auto"/>
            <w:noWrap/>
            <w:vAlign w:val="bottom"/>
            <w:hideMark/>
          </w:tcPr>
          <w:p w:rsidR="00374D71" w:rsidRPr="00374D71" w:rsidRDefault="00374D71" w:rsidP="00374D71">
            <w:pPr>
              <w:jc w:val="right"/>
              <w:rPr>
                <w:rFonts w:ascii="DepCentury Old Style" w:eastAsia="Times New Roman" w:hAnsi="DepCentury Old Style" w:cs="Arial"/>
                <w:sz w:val="20"/>
                <w:szCs w:val="20"/>
                <w:lang w:eastAsia="nb-NO"/>
              </w:rPr>
            </w:pPr>
            <w:r w:rsidRPr="00374D71">
              <w:rPr>
                <w:rFonts w:ascii="DepCentury Old Style" w:eastAsia="Times New Roman" w:hAnsi="DepCentury Old Style" w:cs="Arial"/>
                <w:sz w:val="20"/>
                <w:szCs w:val="20"/>
                <w:lang w:eastAsia="nb-NO"/>
              </w:rPr>
              <w:t>1 106 362</w:t>
            </w:r>
          </w:p>
        </w:tc>
        <w:tc>
          <w:tcPr>
            <w:tcW w:w="1340" w:type="dxa"/>
            <w:tcBorders>
              <w:top w:val="nil"/>
              <w:left w:val="nil"/>
              <w:bottom w:val="nil"/>
              <w:right w:val="nil"/>
            </w:tcBorders>
            <w:shd w:val="clear" w:color="auto" w:fill="auto"/>
            <w:noWrap/>
            <w:vAlign w:val="bottom"/>
            <w:hideMark/>
          </w:tcPr>
          <w:p w:rsidR="00374D71" w:rsidRPr="00374D71" w:rsidRDefault="00374D71" w:rsidP="00374D71">
            <w:pPr>
              <w:jc w:val="right"/>
              <w:rPr>
                <w:rFonts w:ascii="DepCentury Old Style" w:eastAsia="Times New Roman" w:hAnsi="DepCentury Old Style" w:cs="Arial"/>
                <w:sz w:val="20"/>
                <w:szCs w:val="20"/>
                <w:lang w:eastAsia="nb-NO"/>
              </w:rPr>
            </w:pPr>
            <w:r w:rsidRPr="00374D71">
              <w:rPr>
                <w:rFonts w:ascii="DepCentury Old Style" w:eastAsia="Times New Roman" w:hAnsi="DepCentury Old Style" w:cs="Arial"/>
                <w:sz w:val="20"/>
                <w:szCs w:val="20"/>
                <w:lang w:eastAsia="nb-NO"/>
              </w:rPr>
              <w:t>1 143 188</w:t>
            </w:r>
          </w:p>
        </w:tc>
        <w:tc>
          <w:tcPr>
            <w:tcW w:w="1240" w:type="dxa"/>
            <w:tcBorders>
              <w:top w:val="nil"/>
              <w:left w:val="nil"/>
              <w:bottom w:val="nil"/>
              <w:right w:val="nil"/>
            </w:tcBorders>
            <w:shd w:val="clear" w:color="auto" w:fill="auto"/>
            <w:noWrap/>
            <w:vAlign w:val="bottom"/>
            <w:hideMark/>
          </w:tcPr>
          <w:p w:rsidR="00374D71" w:rsidRPr="00374D71" w:rsidRDefault="00374D71" w:rsidP="00374D71">
            <w:pPr>
              <w:jc w:val="right"/>
              <w:rPr>
                <w:rFonts w:ascii="DepCentury Old Style" w:eastAsia="Times New Roman" w:hAnsi="DepCentury Old Style" w:cs="Arial"/>
                <w:sz w:val="20"/>
                <w:szCs w:val="20"/>
                <w:lang w:eastAsia="nb-NO"/>
              </w:rPr>
            </w:pPr>
            <w:r w:rsidRPr="00374D71">
              <w:rPr>
                <w:rFonts w:ascii="DepCentury Old Style" w:eastAsia="Times New Roman" w:hAnsi="DepCentury Old Style" w:cs="Arial"/>
                <w:sz w:val="20"/>
                <w:szCs w:val="20"/>
                <w:lang w:eastAsia="nb-NO"/>
              </w:rPr>
              <w:t>36 826</w:t>
            </w:r>
          </w:p>
        </w:tc>
        <w:tc>
          <w:tcPr>
            <w:tcW w:w="1120" w:type="dxa"/>
            <w:tcBorders>
              <w:top w:val="nil"/>
              <w:left w:val="nil"/>
              <w:bottom w:val="nil"/>
              <w:right w:val="nil"/>
            </w:tcBorders>
            <w:shd w:val="clear" w:color="auto" w:fill="auto"/>
            <w:noWrap/>
            <w:vAlign w:val="bottom"/>
            <w:hideMark/>
          </w:tcPr>
          <w:p w:rsidR="00374D71" w:rsidRPr="00374D71" w:rsidRDefault="00374D71" w:rsidP="00374D71">
            <w:pPr>
              <w:jc w:val="right"/>
              <w:rPr>
                <w:rFonts w:ascii="DepCentury Old Style" w:eastAsia="Times New Roman" w:hAnsi="DepCentury Old Style" w:cs="Arial"/>
                <w:sz w:val="20"/>
                <w:szCs w:val="20"/>
                <w:lang w:eastAsia="nb-NO"/>
              </w:rPr>
            </w:pPr>
            <w:r w:rsidRPr="00374D71">
              <w:rPr>
                <w:rFonts w:ascii="DepCentury Old Style" w:eastAsia="Times New Roman" w:hAnsi="DepCentury Old Style" w:cs="Arial"/>
                <w:sz w:val="20"/>
                <w:szCs w:val="20"/>
                <w:lang w:eastAsia="nb-NO"/>
              </w:rPr>
              <w:t>3,3</w:t>
            </w:r>
          </w:p>
        </w:tc>
      </w:tr>
      <w:tr w:rsidR="00374D71" w:rsidRPr="00374D71" w:rsidTr="00374D71">
        <w:trPr>
          <w:trHeight w:val="255"/>
        </w:trPr>
        <w:tc>
          <w:tcPr>
            <w:tcW w:w="2560" w:type="dxa"/>
            <w:tcBorders>
              <w:top w:val="nil"/>
              <w:left w:val="nil"/>
              <w:bottom w:val="nil"/>
              <w:right w:val="nil"/>
            </w:tcBorders>
            <w:shd w:val="clear" w:color="auto" w:fill="auto"/>
            <w:noWrap/>
            <w:vAlign w:val="bottom"/>
            <w:hideMark/>
          </w:tcPr>
          <w:p w:rsidR="00374D71" w:rsidRPr="00374D71" w:rsidRDefault="00374D71" w:rsidP="00374D71">
            <w:pPr>
              <w:rPr>
                <w:rFonts w:ascii="DepCentury Old Style" w:eastAsia="Times New Roman" w:hAnsi="DepCentury Old Style" w:cs="Arial"/>
                <w:sz w:val="20"/>
                <w:szCs w:val="20"/>
                <w:lang w:eastAsia="nb-NO"/>
              </w:rPr>
            </w:pPr>
            <w:r w:rsidRPr="00374D71">
              <w:rPr>
                <w:rFonts w:ascii="DepCentury Old Style" w:eastAsia="Times New Roman" w:hAnsi="DepCentury Old Style" w:cs="Arial"/>
                <w:sz w:val="20"/>
                <w:szCs w:val="20"/>
                <w:lang w:eastAsia="nb-NO"/>
              </w:rPr>
              <w:t>0237 Eidsvoll</w:t>
            </w:r>
          </w:p>
        </w:tc>
        <w:tc>
          <w:tcPr>
            <w:tcW w:w="1540" w:type="dxa"/>
            <w:tcBorders>
              <w:top w:val="nil"/>
              <w:left w:val="nil"/>
              <w:bottom w:val="nil"/>
              <w:right w:val="nil"/>
            </w:tcBorders>
            <w:shd w:val="clear" w:color="auto" w:fill="auto"/>
            <w:noWrap/>
            <w:vAlign w:val="bottom"/>
            <w:hideMark/>
          </w:tcPr>
          <w:p w:rsidR="00374D71" w:rsidRPr="00374D71" w:rsidRDefault="00374D71" w:rsidP="00374D71">
            <w:pPr>
              <w:jc w:val="right"/>
              <w:rPr>
                <w:rFonts w:ascii="DepCentury Old Style" w:eastAsia="Times New Roman" w:hAnsi="DepCentury Old Style" w:cs="Arial"/>
                <w:sz w:val="20"/>
                <w:szCs w:val="20"/>
                <w:lang w:eastAsia="nb-NO"/>
              </w:rPr>
            </w:pPr>
            <w:r w:rsidRPr="00374D71">
              <w:rPr>
                <w:rFonts w:ascii="DepCentury Old Style" w:eastAsia="Times New Roman" w:hAnsi="DepCentury Old Style" w:cs="Arial"/>
                <w:sz w:val="20"/>
                <w:szCs w:val="20"/>
                <w:lang w:eastAsia="nb-NO"/>
              </w:rPr>
              <w:t>1 282 029</w:t>
            </w:r>
          </w:p>
        </w:tc>
        <w:tc>
          <w:tcPr>
            <w:tcW w:w="1260" w:type="dxa"/>
            <w:tcBorders>
              <w:top w:val="nil"/>
              <w:left w:val="nil"/>
              <w:bottom w:val="nil"/>
              <w:right w:val="nil"/>
            </w:tcBorders>
            <w:shd w:val="clear" w:color="auto" w:fill="auto"/>
            <w:noWrap/>
            <w:vAlign w:val="bottom"/>
            <w:hideMark/>
          </w:tcPr>
          <w:p w:rsidR="00374D71" w:rsidRPr="00374D71" w:rsidRDefault="00374D71" w:rsidP="00374D71">
            <w:pPr>
              <w:jc w:val="right"/>
              <w:rPr>
                <w:rFonts w:ascii="DepCentury Old Style" w:eastAsia="Times New Roman" w:hAnsi="DepCentury Old Style" w:cs="Arial"/>
                <w:sz w:val="20"/>
                <w:szCs w:val="20"/>
                <w:lang w:eastAsia="nb-NO"/>
              </w:rPr>
            </w:pPr>
            <w:r w:rsidRPr="00374D71">
              <w:rPr>
                <w:rFonts w:ascii="DepCentury Old Style" w:eastAsia="Times New Roman" w:hAnsi="DepCentury Old Style" w:cs="Arial"/>
                <w:sz w:val="20"/>
                <w:szCs w:val="20"/>
                <w:lang w:eastAsia="nb-NO"/>
              </w:rPr>
              <w:t>1 282 960</w:t>
            </w:r>
          </w:p>
        </w:tc>
        <w:tc>
          <w:tcPr>
            <w:tcW w:w="1340" w:type="dxa"/>
            <w:tcBorders>
              <w:top w:val="nil"/>
              <w:left w:val="nil"/>
              <w:bottom w:val="nil"/>
              <w:right w:val="nil"/>
            </w:tcBorders>
            <w:shd w:val="clear" w:color="auto" w:fill="auto"/>
            <w:noWrap/>
            <w:vAlign w:val="bottom"/>
            <w:hideMark/>
          </w:tcPr>
          <w:p w:rsidR="00374D71" w:rsidRPr="00374D71" w:rsidRDefault="00374D71" w:rsidP="00374D71">
            <w:pPr>
              <w:jc w:val="right"/>
              <w:rPr>
                <w:rFonts w:ascii="DepCentury Old Style" w:eastAsia="Times New Roman" w:hAnsi="DepCentury Old Style" w:cs="Arial"/>
                <w:sz w:val="20"/>
                <w:szCs w:val="20"/>
                <w:lang w:eastAsia="nb-NO"/>
              </w:rPr>
            </w:pPr>
            <w:r w:rsidRPr="00374D71">
              <w:rPr>
                <w:rFonts w:ascii="DepCentury Old Style" w:eastAsia="Times New Roman" w:hAnsi="DepCentury Old Style" w:cs="Arial"/>
                <w:sz w:val="20"/>
                <w:szCs w:val="20"/>
                <w:lang w:eastAsia="nb-NO"/>
              </w:rPr>
              <w:t>1 318 996</w:t>
            </w:r>
          </w:p>
        </w:tc>
        <w:tc>
          <w:tcPr>
            <w:tcW w:w="1240" w:type="dxa"/>
            <w:tcBorders>
              <w:top w:val="nil"/>
              <w:left w:val="nil"/>
              <w:bottom w:val="nil"/>
              <w:right w:val="nil"/>
            </w:tcBorders>
            <w:shd w:val="clear" w:color="auto" w:fill="auto"/>
            <w:noWrap/>
            <w:vAlign w:val="bottom"/>
            <w:hideMark/>
          </w:tcPr>
          <w:p w:rsidR="00374D71" w:rsidRPr="00374D71" w:rsidRDefault="00374D71" w:rsidP="00374D71">
            <w:pPr>
              <w:jc w:val="right"/>
              <w:rPr>
                <w:rFonts w:ascii="DepCentury Old Style" w:eastAsia="Times New Roman" w:hAnsi="DepCentury Old Style" w:cs="Arial"/>
                <w:sz w:val="20"/>
                <w:szCs w:val="20"/>
                <w:lang w:eastAsia="nb-NO"/>
              </w:rPr>
            </w:pPr>
            <w:r w:rsidRPr="00374D71">
              <w:rPr>
                <w:rFonts w:ascii="DepCentury Old Style" w:eastAsia="Times New Roman" w:hAnsi="DepCentury Old Style" w:cs="Arial"/>
                <w:sz w:val="20"/>
                <w:szCs w:val="20"/>
                <w:lang w:eastAsia="nb-NO"/>
              </w:rPr>
              <w:t>36 036</w:t>
            </w:r>
          </w:p>
        </w:tc>
        <w:tc>
          <w:tcPr>
            <w:tcW w:w="1120" w:type="dxa"/>
            <w:tcBorders>
              <w:top w:val="nil"/>
              <w:left w:val="nil"/>
              <w:bottom w:val="nil"/>
              <w:right w:val="nil"/>
            </w:tcBorders>
            <w:shd w:val="clear" w:color="auto" w:fill="auto"/>
            <w:noWrap/>
            <w:vAlign w:val="bottom"/>
            <w:hideMark/>
          </w:tcPr>
          <w:p w:rsidR="00374D71" w:rsidRPr="00374D71" w:rsidRDefault="00374D71" w:rsidP="00374D71">
            <w:pPr>
              <w:jc w:val="right"/>
              <w:rPr>
                <w:rFonts w:ascii="DepCentury Old Style" w:eastAsia="Times New Roman" w:hAnsi="DepCentury Old Style" w:cs="Arial"/>
                <w:sz w:val="20"/>
                <w:szCs w:val="20"/>
                <w:lang w:eastAsia="nb-NO"/>
              </w:rPr>
            </w:pPr>
            <w:r w:rsidRPr="00374D71">
              <w:rPr>
                <w:rFonts w:ascii="DepCentury Old Style" w:eastAsia="Times New Roman" w:hAnsi="DepCentury Old Style" w:cs="Arial"/>
                <w:sz w:val="20"/>
                <w:szCs w:val="20"/>
                <w:lang w:eastAsia="nb-NO"/>
              </w:rPr>
              <w:t>2,8</w:t>
            </w:r>
          </w:p>
        </w:tc>
      </w:tr>
      <w:tr w:rsidR="00374D71" w:rsidRPr="00374D71" w:rsidTr="00374D71">
        <w:trPr>
          <w:trHeight w:val="255"/>
        </w:trPr>
        <w:tc>
          <w:tcPr>
            <w:tcW w:w="2560" w:type="dxa"/>
            <w:tcBorders>
              <w:top w:val="nil"/>
              <w:left w:val="nil"/>
              <w:bottom w:val="single" w:sz="4" w:space="0" w:color="auto"/>
              <w:right w:val="nil"/>
            </w:tcBorders>
            <w:shd w:val="clear" w:color="auto" w:fill="auto"/>
            <w:noWrap/>
            <w:vAlign w:val="bottom"/>
            <w:hideMark/>
          </w:tcPr>
          <w:p w:rsidR="00374D71" w:rsidRPr="00374D71" w:rsidRDefault="00374D71" w:rsidP="00374D71">
            <w:pPr>
              <w:rPr>
                <w:rFonts w:ascii="DepCentury Old Style" w:eastAsia="Times New Roman" w:hAnsi="DepCentury Old Style" w:cs="Arial"/>
                <w:sz w:val="20"/>
                <w:szCs w:val="20"/>
                <w:lang w:eastAsia="nb-NO"/>
              </w:rPr>
            </w:pPr>
            <w:r w:rsidRPr="00374D71">
              <w:rPr>
                <w:rFonts w:ascii="DepCentury Old Style" w:eastAsia="Times New Roman" w:hAnsi="DepCentury Old Style" w:cs="Arial"/>
                <w:sz w:val="20"/>
                <w:szCs w:val="20"/>
                <w:lang w:eastAsia="nb-NO"/>
              </w:rPr>
              <w:t>0238 Nannestad</w:t>
            </w:r>
          </w:p>
        </w:tc>
        <w:tc>
          <w:tcPr>
            <w:tcW w:w="1540" w:type="dxa"/>
            <w:tcBorders>
              <w:top w:val="nil"/>
              <w:left w:val="nil"/>
              <w:bottom w:val="single" w:sz="4" w:space="0" w:color="auto"/>
              <w:right w:val="nil"/>
            </w:tcBorders>
            <w:shd w:val="clear" w:color="auto" w:fill="auto"/>
            <w:noWrap/>
            <w:vAlign w:val="bottom"/>
            <w:hideMark/>
          </w:tcPr>
          <w:p w:rsidR="00374D71" w:rsidRPr="00374D71" w:rsidRDefault="00374D71" w:rsidP="00374D71">
            <w:pPr>
              <w:jc w:val="right"/>
              <w:rPr>
                <w:rFonts w:ascii="DepCentury Old Style" w:eastAsia="Times New Roman" w:hAnsi="DepCentury Old Style" w:cs="Arial"/>
                <w:sz w:val="20"/>
                <w:szCs w:val="20"/>
                <w:lang w:eastAsia="nb-NO"/>
              </w:rPr>
            </w:pPr>
            <w:r w:rsidRPr="00374D71">
              <w:rPr>
                <w:rFonts w:ascii="DepCentury Old Style" w:eastAsia="Times New Roman" w:hAnsi="DepCentury Old Style" w:cs="Arial"/>
                <w:sz w:val="20"/>
                <w:szCs w:val="20"/>
                <w:lang w:eastAsia="nb-NO"/>
              </w:rPr>
              <w:t>676 917</w:t>
            </w:r>
          </w:p>
        </w:tc>
        <w:tc>
          <w:tcPr>
            <w:tcW w:w="1260" w:type="dxa"/>
            <w:tcBorders>
              <w:top w:val="nil"/>
              <w:left w:val="nil"/>
              <w:bottom w:val="single" w:sz="4" w:space="0" w:color="auto"/>
              <w:right w:val="nil"/>
            </w:tcBorders>
            <w:shd w:val="clear" w:color="auto" w:fill="auto"/>
            <w:noWrap/>
            <w:vAlign w:val="bottom"/>
            <w:hideMark/>
          </w:tcPr>
          <w:p w:rsidR="00374D71" w:rsidRPr="00374D71" w:rsidRDefault="00374D71" w:rsidP="00374D71">
            <w:pPr>
              <w:jc w:val="right"/>
              <w:rPr>
                <w:rFonts w:ascii="DepCentury Old Style" w:eastAsia="Times New Roman" w:hAnsi="DepCentury Old Style" w:cs="Arial"/>
                <w:sz w:val="20"/>
                <w:szCs w:val="20"/>
                <w:lang w:eastAsia="nb-NO"/>
              </w:rPr>
            </w:pPr>
            <w:r w:rsidRPr="00374D71">
              <w:rPr>
                <w:rFonts w:ascii="DepCentury Old Style" w:eastAsia="Times New Roman" w:hAnsi="DepCentury Old Style" w:cs="Arial"/>
                <w:sz w:val="20"/>
                <w:szCs w:val="20"/>
                <w:lang w:eastAsia="nb-NO"/>
              </w:rPr>
              <w:t>677 536</w:t>
            </w:r>
          </w:p>
        </w:tc>
        <w:tc>
          <w:tcPr>
            <w:tcW w:w="1340" w:type="dxa"/>
            <w:tcBorders>
              <w:top w:val="nil"/>
              <w:left w:val="nil"/>
              <w:bottom w:val="single" w:sz="4" w:space="0" w:color="auto"/>
              <w:right w:val="nil"/>
            </w:tcBorders>
            <w:shd w:val="clear" w:color="auto" w:fill="auto"/>
            <w:noWrap/>
            <w:vAlign w:val="bottom"/>
            <w:hideMark/>
          </w:tcPr>
          <w:p w:rsidR="00374D71" w:rsidRPr="00374D71" w:rsidRDefault="00374D71" w:rsidP="00374D71">
            <w:pPr>
              <w:jc w:val="right"/>
              <w:rPr>
                <w:rFonts w:ascii="DepCentury Old Style" w:eastAsia="Times New Roman" w:hAnsi="DepCentury Old Style" w:cs="Arial"/>
                <w:sz w:val="20"/>
                <w:szCs w:val="20"/>
                <w:lang w:eastAsia="nb-NO"/>
              </w:rPr>
            </w:pPr>
            <w:r w:rsidRPr="00374D71">
              <w:rPr>
                <w:rFonts w:ascii="DepCentury Old Style" w:eastAsia="Times New Roman" w:hAnsi="DepCentury Old Style" w:cs="Arial"/>
                <w:sz w:val="20"/>
                <w:szCs w:val="20"/>
                <w:lang w:eastAsia="nb-NO"/>
              </w:rPr>
              <w:t>708 945</w:t>
            </w:r>
          </w:p>
        </w:tc>
        <w:tc>
          <w:tcPr>
            <w:tcW w:w="1240" w:type="dxa"/>
            <w:tcBorders>
              <w:top w:val="nil"/>
              <w:left w:val="nil"/>
              <w:bottom w:val="single" w:sz="4" w:space="0" w:color="auto"/>
              <w:right w:val="nil"/>
            </w:tcBorders>
            <w:shd w:val="clear" w:color="auto" w:fill="auto"/>
            <w:noWrap/>
            <w:vAlign w:val="bottom"/>
            <w:hideMark/>
          </w:tcPr>
          <w:p w:rsidR="00374D71" w:rsidRPr="00374D71" w:rsidRDefault="00374D71" w:rsidP="00374D71">
            <w:pPr>
              <w:jc w:val="right"/>
              <w:rPr>
                <w:rFonts w:ascii="DepCentury Old Style" w:eastAsia="Times New Roman" w:hAnsi="DepCentury Old Style" w:cs="Arial"/>
                <w:sz w:val="20"/>
                <w:szCs w:val="20"/>
                <w:lang w:eastAsia="nb-NO"/>
              </w:rPr>
            </w:pPr>
            <w:r w:rsidRPr="00374D71">
              <w:rPr>
                <w:rFonts w:ascii="DepCentury Old Style" w:eastAsia="Times New Roman" w:hAnsi="DepCentury Old Style" w:cs="Arial"/>
                <w:sz w:val="20"/>
                <w:szCs w:val="20"/>
                <w:lang w:eastAsia="nb-NO"/>
              </w:rPr>
              <w:t>31 409</w:t>
            </w:r>
          </w:p>
        </w:tc>
        <w:tc>
          <w:tcPr>
            <w:tcW w:w="1120" w:type="dxa"/>
            <w:tcBorders>
              <w:top w:val="nil"/>
              <w:left w:val="nil"/>
              <w:bottom w:val="single" w:sz="4" w:space="0" w:color="auto"/>
              <w:right w:val="nil"/>
            </w:tcBorders>
            <w:shd w:val="clear" w:color="auto" w:fill="auto"/>
            <w:noWrap/>
            <w:vAlign w:val="bottom"/>
            <w:hideMark/>
          </w:tcPr>
          <w:p w:rsidR="00374D71" w:rsidRPr="00374D71" w:rsidRDefault="00374D71" w:rsidP="00374D71">
            <w:pPr>
              <w:jc w:val="right"/>
              <w:rPr>
                <w:rFonts w:ascii="DepCentury Old Style" w:eastAsia="Times New Roman" w:hAnsi="DepCentury Old Style" w:cs="Arial"/>
                <w:sz w:val="20"/>
                <w:szCs w:val="20"/>
                <w:lang w:eastAsia="nb-NO"/>
              </w:rPr>
            </w:pPr>
            <w:r w:rsidRPr="00374D71">
              <w:rPr>
                <w:rFonts w:ascii="DepCentury Old Style" w:eastAsia="Times New Roman" w:hAnsi="DepCentury Old Style" w:cs="Arial"/>
                <w:sz w:val="20"/>
                <w:szCs w:val="20"/>
                <w:lang w:eastAsia="nb-NO"/>
              </w:rPr>
              <w:t>4,6</w:t>
            </w:r>
          </w:p>
        </w:tc>
      </w:tr>
      <w:tr w:rsidR="00374D71" w:rsidRPr="00374D71" w:rsidTr="00374D71">
        <w:trPr>
          <w:trHeight w:val="255"/>
        </w:trPr>
        <w:tc>
          <w:tcPr>
            <w:tcW w:w="2560" w:type="dxa"/>
            <w:tcBorders>
              <w:top w:val="nil"/>
              <w:left w:val="nil"/>
              <w:bottom w:val="nil"/>
              <w:right w:val="nil"/>
            </w:tcBorders>
            <w:shd w:val="clear" w:color="auto" w:fill="auto"/>
            <w:noWrap/>
            <w:vAlign w:val="bottom"/>
            <w:hideMark/>
          </w:tcPr>
          <w:p w:rsidR="00374D71" w:rsidRPr="00374D71" w:rsidRDefault="00374D71" w:rsidP="00374D71">
            <w:pPr>
              <w:rPr>
                <w:rFonts w:ascii="DepCentury Old Style" w:eastAsia="Times New Roman" w:hAnsi="DepCentury Old Style" w:cs="Arial"/>
                <w:sz w:val="20"/>
                <w:szCs w:val="20"/>
                <w:lang w:eastAsia="nb-NO"/>
              </w:rPr>
            </w:pPr>
            <w:r w:rsidRPr="00374D71">
              <w:rPr>
                <w:rFonts w:ascii="DepCentury Old Style" w:eastAsia="Times New Roman" w:hAnsi="DepCentury Old Style" w:cs="Arial"/>
                <w:sz w:val="20"/>
                <w:szCs w:val="20"/>
                <w:lang w:eastAsia="nb-NO"/>
              </w:rPr>
              <w:t>0239 Hurdal</w:t>
            </w:r>
          </w:p>
        </w:tc>
        <w:tc>
          <w:tcPr>
            <w:tcW w:w="1540" w:type="dxa"/>
            <w:tcBorders>
              <w:top w:val="nil"/>
              <w:left w:val="nil"/>
              <w:bottom w:val="nil"/>
              <w:right w:val="nil"/>
            </w:tcBorders>
            <w:shd w:val="clear" w:color="auto" w:fill="auto"/>
            <w:noWrap/>
            <w:vAlign w:val="bottom"/>
            <w:hideMark/>
          </w:tcPr>
          <w:p w:rsidR="00374D71" w:rsidRPr="00374D71" w:rsidRDefault="00374D71" w:rsidP="00374D71">
            <w:pPr>
              <w:jc w:val="right"/>
              <w:rPr>
                <w:rFonts w:ascii="DepCentury Old Style" w:eastAsia="Times New Roman" w:hAnsi="DepCentury Old Style" w:cs="Arial"/>
                <w:sz w:val="20"/>
                <w:szCs w:val="20"/>
                <w:lang w:eastAsia="nb-NO"/>
              </w:rPr>
            </w:pPr>
            <w:r w:rsidRPr="00374D71">
              <w:rPr>
                <w:rFonts w:ascii="DepCentury Old Style" w:eastAsia="Times New Roman" w:hAnsi="DepCentury Old Style" w:cs="Arial"/>
                <w:sz w:val="20"/>
                <w:szCs w:val="20"/>
                <w:lang w:eastAsia="nb-NO"/>
              </w:rPr>
              <w:t>167 182</w:t>
            </w:r>
          </w:p>
        </w:tc>
        <w:tc>
          <w:tcPr>
            <w:tcW w:w="1260" w:type="dxa"/>
            <w:tcBorders>
              <w:top w:val="nil"/>
              <w:left w:val="nil"/>
              <w:bottom w:val="nil"/>
              <w:right w:val="nil"/>
            </w:tcBorders>
            <w:shd w:val="clear" w:color="auto" w:fill="auto"/>
            <w:noWrap/>
            <w:vAlign w:val="bottom"/>
            <w:hideMark/>
          </w:tcPr>
          <w:p w:rsidR="00374D71" w:rsidRPr="00374D71" w:rsidRDefault="00374D71" w:rsidP="00374D71">
            <w:pPr>
              <w:jc w:val="right"/>
              <w:rPr>
                <w:rFonts w:ascii="DepCentury Old Style" w:eastAsia="Times New Roman" w:hAnsi="DepCentury Old Style" w:cs="Arial"/>
                <w:sz w:val="20"/>
                <w:szCs w:val="20"/>
                <w:lang w:eastAsia="nb-NO"/>
              </w:rPr>
            </w:pPr>
            <w:r w:rsidRPr="00374D71">
              <w:rPr>
                <w:rFonts w:ascii="DepCentury Old Style" w:eastAsia="Times New Roman" w:hAnsi="DepCentury Old Style" w:cs="Arial"/>
                <w:sz w:val="20"/>
                <w:szCs w:val="20"/>
                <w:lang w:eastAsia="nb-NO"/>
              </w:rPr>
              <w:t>167 286</w:t>
            </w:r>
          </w:p>
        </w:tc>
        <w:tc>
          <w:tcPr>
            <w:tcW w:w="1340" w:type="dxa"/>
            <w:tcBorders>
              <w:top w:val="nil"/>
              <w:left w:val="nil"/>
              <w:bottom w:val="nil"/>
              <w:right w:val="nil"/>
            </w:tcBorders>
            <w:shd w:val="clear" w:color="auto" w:fill="auto"/>
            <w:noWrap/>
            <w:vAlign w:val="bottom"/>
            <w:hideMark/>
          </w:tcPr>
          <w:p w:rsidR="00374D71" w:rsidRPr="00374D71" w:rsidRDefault="00374D71" w:rsidP="00374D71">
            <w:pPr>
              <w:jc w:val="right"/>
              <w:rPr>
                <w:rFonts w:ascii="DepCentury Old Style" w:eastAsia="Times New Roman" w:hAnsi="DepCentury Old Style" w:cs="Arial"/>
                <w:sz w:val="20"/>
                <w:szCs w:val="20"/>
                <w:lang w:eastAsia="nb-NO"/>
              </w:rPr>
            </w:pPr>
            <w:r w:rsidRPr="00374D71">
              <w:rPr>
                <w:rFonts w:ascii="DepCentury Old Style" w:eastAsia="Times New Roman" w:hAnsi="DepCentury Old Style" w:cs="Arial"/>
                <w:sz w:val="20"/>
                <w:szCs w:val="20"/>
                <w:lang w:eastAsia="nb-NO"/>
              </w:rPr>
              <w:t>174 581</w:t>
            </w:r>
          </w:p>
        </w:tc>
        <w:tc>
          <w:tcPr>
            <w:tcW w:w="1240" w:type="dxa"/>
            <w:tcBorders>
              <w:top w:val="nil"/>
              <w:left w:val="nil"/>
              <w:bottom w:val="nil"/>
              <w:right w:val="nil"/>
            </w:tcBorders>
            <w:shd w:val="clear" w:color="auto" w:fill="auto"/>
            <w:noWrap/>
            <w:vAlign w:val="bottom"/>
            <w:hideMark/>
          </w:tcPr>
          <w:p w:rsidR="00374D71" w:rsidRPr="00374D71" w:rsidRDefault="00374D71" w:rsidP="00374D71">
            <w:pPr>
              <w:jc w:val="right"/>
              <w:rPr>
                <w:rFonts w:ascii="DepCentury Old Style" w:eastAsia="Times New Roman" w:hAnsi="DepCentury Old Style" w:cs="Arial"/>
                <w:sz w:val="20"/>
                <w:szCs w:val="20"/>
                <w:lang w:eastAsia="nb-NO"/>
              </w:rPr>
            </w:pPr>
            <w:r w:rsidRPr="00374D71">
              <w:rPr>
                <w:rFonts w:ascii="DepCentury Old Style" w:eastAsia="Times New Roman" w:hAnsi="DepCentury Old Style" w:cs="Arial"/>
                <w:sz w:val="20"/>
                <w:szCs w:val="20"/>
                <w:lang w:eastAsia="nb-NO"/>
              </w:rPr>
              <w:t>7 295</w:t>
            </w:r>
          </w:p>
        </w:tc>
        <w:tc>
          <w:tcPr>
            <w:tcW w:w="1120" w:type="dxa"/>
            <w:tcBorders>
              <w:top w:val="nil"/>
              <w:left w:val="nil"/>
              <w:bottom w:val="nil"/>
              <w:right w:val="nil"/>
            </w:tcBorders>
            <w:shd w:val="clear" w:color="auto" w:fill="auto"/>
            <w:noWrap/>
            <w:vAlign w:val="bottom"/>
            <w:hideMark/>
          </w:tcPr>
          <w:p w:rsidR="00374D71" w:rsidRPr="00374D71" w:rsidRDefault="00374D71" w:rsidP="00374D71">
            <w:pPr>
              <w:jc w:val="right"/>
              <w:rPr>
                <w:rFonts w:ascii="DepCentury Old Style" w:eastAsia="Times New Roman" w:hAnsi="DepCentury Old Style" w:cs="Arial"/>
                <w:sz w:val="20"/>
                <w:szCs w:val="20"/>
                <w:lang w:eastAsia="nb-NO"/>
              </w:rPr>
            </w:pPr>
            <w:r w:rsidRPr="00374D71">
              <w:rPr>
                <w:rFonts w:ascii="DepCentury Old Style" w:eastAsia="Times New Roman" w:hAnsi="DepCentury Old Style" w:cs="Arial"/>
                <w:sz w:val="20"/>
                <w:szCs w:val="20"/>
                <w:lang w:eastAsia="nb-NO"/>
              </w:rPr>
              <w:t>4,4</w:t>
            </w:r>
          </w:p>
        </w:tc>
      </w:tr>
      <w:tr w:rsidR="00374D71" w:rsidRPr="00374D71" w:rsidTr="00374D71">
        <w:trPr>
          <w:trHeight w:val="255"/>
        </w:trPr>
        <w:tc>
          <w:tcPr>
            <w:tcW w:w="2560" w:type="dxa"/>
            <w:tcBorders>
              <w:top w:val="single" w:sz="4" w:space="0" w:color="auto"/>
              <w:left w:val="nil"/>
              <w:bottom w:val="single" w:sz="4" w:space="0" w:color="auto"/>
              <w:right w:val="nil"/>
            </w:tcBorders>
            <w:shd w:val="clear" w:color="auto" w:fill="auto"/>
            <w:noWrap/>
            <w:vAlign w:val="bottom"/>
            <w:hideMark/>
          </w:tcPr>
          <w:p w:rsidR="00374D71" w:rsidRPr="00374D71" w:rsidRDefault="00374D71" w:rsidP="00374D71">
            <w:pPr>
              <w:rPr>
                <w:rFonts w:ascii="DepCentury Old Style" w:eastAsia="Times New Roman" w:hAnsi="DepCentury Old Style" w:cs="Arial"/>
                <w:i/>
                <w:iCs/>
                <w:sz w:val="20"/>
                <w:szCs w:val="20"/>
                <w:lang w:eastAsia="nb-NO"/>
              </w:rPr>
            </w:pPr>
            <w:proofErr w:type="spellStart"/>
            <w:r w:rsidRPr="00374D71">
              <w:rPr>
                <w:rFonts w:ascii="DepCentury Old Style" w:eastAsia="Times New Roman" w:hAnsi="DepCentury Old Style" w:cs="Arial"/>
                <w:i/>
                <w:iCs/>
                <w:sz w:val="20"/>
                <w:szCs w:val="20"/>
                <w:lang w:eastAsia="nb-NO"/>
              </w:rPr>
              <w:t>Fordelast</w:t>
            </w:r>
            <w:proofErr w:type="spellEnd"/>
            <w:r w:rsidRPr="00374D71">
              <w:rPr>
                <w:rFonts w:ascii="DepCentury Old Style" w:eastAsia="Times New Roman" w:hAnsi="DepCentury Old Style" w:cs="Arial"/>
                <w:i/>
                <w:iCs/>
                <w:sz w:val="20"/>
                <w:szCs w:val="20"/>
                <w:lang w:eastAsia="nb-NO"/>
              </w:rPr>
              <w:t xml:space="preserve"> gjennom året</w:t>
            </w:r>
          </w:p>
        </w:tc>
        <w:tc>
          <w:tcPr>
            <w:tcW w:w="1540" w:type="dxa"/>
            <w:tcBorders>
              <w:top w:val="single" w:sz="4" w:space="0" w:color="auto"/>
              <w:left w:val="nil"/>
              <w:bottom w:val="single" w:sz="4" w:space="0" w:color="auto"/>
              <w:right w:val="nil"/>
            </w:tcBorders>
            <w:shd w:val="clear" w:color="auto" w:fill="auto"/>
            <w:noWrap/>
            <w:vAlign w:val="bottom"/>
            <w:hideMark/>
          </w:tcPr>
          <w:p w:rsidR="00374D71" w:rsidRPr="00374D71" w:rsidRDefault="00374D71" w:rsidP="00374D71">
            <w:pPr>
              <w:jc w:val="right"/>
              <w:rPr>
                <w:rFonts w:ascii="DepCentury Old Style" w:eastAsia="Times New Roman" w:hAnsi="DepCentury Old Style" w:cs="Arial"/>
                <w:i/>
                <w:iCs/>
                <w:sz w:val="20"/>
                <w:szCs w:val="20"/>
                <w:lang w:eastAsia="nb-NO"/>
              </w:rPr>
            </w:pPr>
            <w:r w:rsidRPr="00374D71">
              <w:rPr>
                <w:rFonts w:ascii="DepCentury Old Style" w:eastAsia="Times New Roman" w:hAnsi="DepCentury Old Style" w:cs="Arial"/>
                <w:i/>
                <w:iCs/>
                <w:sz w:val="20"/>
                <w:szCs w:val="20"/>
                <w:lang w:eastAsia="nb-NO"/>
              </w:rPr>
              <w:t>5 000</w:t>
            </w:r>
          </w:p>
        </w:tc>
        <w:tc>
          <w:tcPr>
            <w:tcW w:w="1260" w:type="dxa"/>
            <w:tcBorders>
              <w:top w:val="single" w:sz="4" w:space="0" w:color="auto"/>
              <w:left w:val="nil"/>
              <w:bottom w:val="single" w:sz="4" w:space="0" w:color="auto"/>
              <w:right w:val="nil"/>
            </w:tcBorders>
            <w:shd w:val="clear" w:color="auto" w:fill="auto"/>
            <w:noWrap/>
            <w:vAlign w:val="bottom"/>
            <w:hideMark/>
          </w:tcPr>
          <w:p w:rsidR="00374D71" w:rsidRPr="00374D71" w:rsidRDefault="00374D71" w:rsidP="00374D71">
            <w:pPr>
              <w:jc w:val="right"/>
              <w:rPr>
                <w:rFonts w:ascii="DepCentury Old Style" w:eastAsia="Times New Roman" w:hAnsi="DepCentury Old Style" w:cs="Arial"/>
                <w:i/>
                <w:iCs/>
                <w:sz w:val="20"/>
                <w:szCs w:val="20"/>
                <w:lang w:eastAsia="nb-NO"/>
              </w:rPr>
            </w:pPr>
            <w:r w:rsidRPr="00374D71">
              <w:rPr>
                <w:rFonts w:ascii="DepCentury Old Style" w:eastAsia="Times New Roman" w:hAnsi="DepCentury Old Style" w:cs="Arial"/>
                <w:i/>
                <w:iCs/>
                <w:sz w:val="20"/>
                <w:szCs w:val="20"/>
                <w:lang w:eastAsia="nb-NO"/>
              </w:rPr>
              <w:t>5 000</w:t>
            </w:r>
          </w:p>
        </w:tc>
        <w:tc>
          <w:tcPr>
            <w:tcW w:w="1340" w:type="dxa"/>
            <w:tcBorders>
              <w:top w:val="single" w:sz="4" w:space="0" w:color="auto"/>
              <w:left w:val="nil"/>
              <w:bottom w:val="single" w:sz="4" w:space="0" w:color="auto"/>
              <w:right w:val="nil"/>
            </w:tcBorders>
            <w:shd w:val="clear" w:color="auto" w:fill="auto"/>
            <w:noWrap/>
            <w:vAlign w:val="bottom"/>
            <w:hideMark/>
          </w:tcPr>
          <w:p w:rsidR="00374D71" w:rsidRPr="00374D71" w:rsidRDefault="00374D71" w:rsidP="00374D71">
            <w:pPr>
              <w:jc w:val="right"/>
              <w:rPr>
                <w:rFonts w:ascii="DepCentury Old Style" w:eastAsia="Times New Roman" w:hAnsi="DepCentury Old Style" w:cs="Arial"/>
                <w:i/>
                <w:iCs/>
                <w:sz w:val="20"/>
                <w:szCs w:val="20"/>
                <w:lang w:eastAsia="nb-NO"/>
              </w:rPr>
            </w:pPr>
            <w:r w:rsidRPr="00374D71">
              <w:rPr>
                <w:rFonts w:ascii="DepCentury Old Style" w:eastAsia="Times New Roman" w:hAnsi="DepCentury Old Style" w:cs="Arial"/>
                <w:i/>
                <w:iCs/>
                <w:sz w:val="20"/>
                <w:szCs w:val="20"/>
                <w:lang w:eastAsia="nb-NO"/>
              </w:rPr>
              <w:t>5 000</w:t>
            </w:r>
          </w:p>
        </w:tc>
        <w:tc>
          <w:tcPr>
            <w:tcW w:w="1240" w:type="dxa"/>
            <w:tcBorders>
              <w:top w:val="single" w:sz="4" w:space="0" w:color="auto"/>
              <w:left w:val="nil"/>
              <w:bottom w:val="single" w:sz="4" w:space="0" w:color="auto"/>
              <w:right w:val="nil"/>
            </w:tcBorders>
            <w:shd w:val="clear" w:color="auto" w:fill="auto"/>
            <w:noWrap/>
            <w:vAlign w:val="bottom"/>
            <w:hideMark/>
          </w:tcPr>
          <w:p w:rsidR="00374D71" w:rsidRPr="00374D71" w:rsidRDefault="00374D71" w:rsidP="00374D71">
            <w:pPr>
              <w:rPr>
                <w:rFonts w:ascii="DepCentury Old Style" w:eastAsia="Times New Roman" w:hAnsi="DepCentury Old Style" w:cs="Arial"/>
                <w:i/>
                <w:iCs/>
                <w:sz w:val="20"/>
                <w:szCs w:val="20"/>
                <w:lang w:eastAsia="nb-NO"/>
              </w:rPr>
            </w:pPr>
            <w:r w:rsidRPr="00374D71">
              <w:rPr>
                <w:rFonts w:ascii="DepCentury Old Style" w:eastAsia="Times New Roman" w:hAnsi="DepCentury Old Style" w:cs="Arial"/>
                <w:i/>
                <w:iCs/>
                <w:sz w:val="20"/>
                <w:szCs w:val="20"/>
                <w:lang w:eastAsia="nb-NO"/>
              </w:rPr>
              <w:t> </w:t>
            </w:r>
          </w:p>
        </w:tc>
        <w:tc>
          <w:tcPr>
            <w:tcW w:w="1120" w:type="dxa"/>
            <w:tcBorders>
              <w:top w:val="single" w:sz="4" w:space="0" w:color="auto"/>
              <w:left w:val="nil"/>
              <w:bottom w:val="single" w:sz="4" w:space="0" w:color="auto"/>
              <w:right w:val="nil"/>
            </w:tcBorders>
            <w:shd w:val="clear" w:color="auto" w:fill="auto"/>
            <w:noWrap/>
            <w:vAlign w:val="bottom"/>
            <w:hideMark/>
          </w:tcPr>
          <w:p w:rsidR="00374D71" w:rsidRPr="00374D71" w:rsidRDefault="00374D71" w:rsidP="00374D71">
            <w:pPr>
              <w:rPr>
                <w:rFonts w:ascii="DepCentury Old Style" w:eastAsia="Times New Roman" w:hAnsi="DepCentury Old Style" w:cs="Arial"/>
                <w:i/>
                <w:iCs/>
                <w:sz w:val="20"/>
                <w:szCs w:val="20"/>
                <w:lang w:eastAsia="nb-NO"/>
              </w:rPr>
            </w:pPr>
            <w:r w:rsidRPr="00374D71">
              <w:rPr>
                <w:rFonts w:ascii="DepCentury Old Style" w:eastAsia="Times New Roman" w:hAnsi="DepCentury Old Style" w:cs="Arial"/>
                <w:i/>
                <w:iCs/>
                <w:sz w:val="20"/>
                <w:szCs w:val="20"/>
                <w:lang w:eastAsia="nb-NO"/>
              </w:rPr>
              <w:t> </w:t>
            </w:r>
          </w:p>
        </w:tc>
      </w:tr>
      <w:tr w:rsidR="00374D71" w:rsidRPr="00E36D8C" w:rsidTr="00374D71">
        <w:trPr>
          <w:trHeight w:val="270"/>
        </w:trPr>
        <w:tc>
          <w:tcPr>
            <w:tcW w:w="2560" w:type="dxa"/>
            <w:tcBorders>
              <w:top w:val="nil"/>
              <w:left w:val="nil"/>
              <w:bottom w:val="single" w:sz="8" w:space="0" w:color="auto"/>
              <w:right w:val="nil"/>
            </w:tcBorders>
            <w:shd w:val="clear" w:color="auto" w:fill="auto"/>
            <w:noWrap/>
            <w:vAlign w:val="bottom"/>
            <w:hideMark/>
          </w:tcPr>
          <w:p w:rsidR="00374D71" w:rsidRPr="00374D71" w:rsidRDefault="00374D71" w:rsidP="00374D71">
            <w:pPr>
              <w:rPr>
                <w:rFonts w:ascii="DepCentury Old Style" w:eastAsia="Times New Roman" w:hAnsi="DepCentury Old Style" w:cs="Arial"/>
                <w:b/>
                <w:bCs/>
                <w:sz w:val="20"/>
                <w:szCs w:val="20"/>
                <w:lang w:eastAsia="nb-NO"/>
              </w:rPr>
            </w:pPr>
            <w:r w:rsidRPr="00374D71">
              <w:rPr>
                <w:rFonts w:ascii="DepCentury Old Style" w:eastAsia="Times New Roman" w:hAnsi="DepCentury Old Style" w:cs="Arial"/>
                <w:b/>
                <w:bCs/>
                <w:sz w:val="20"/>
                <w:szCs w:val="20"/>
                <w:lang w:eastAsia="nb-NO"/>
              </w:rPr>
              <w:t>Akershus</w:t>
            </w:r>
          </w:p>
        </w:tc>
        <w:tc>
          <w:tcPr>
            <w:tcW w:w="1540" w:type="dxa"/>
            <w:tcBorders>
              <w:top w:val="nil"/>
              <w:left w:val="nil"/>
              <w:bottom w:val="single" w:sz="8" w:space="0" w:color="auto"/>
              <w:right w:val="nil"/>
            </w:tcBorders>
            <w:shd w:val="clear" w:color="auto" w:fill="auto"/>
            <w:noWrap/>
            <w:vAlign w:val="bottom"/>
            <w:hideMark/>
          </w:tcPr>
          <w:p w:rsidR="00374D71" w:rsidRPr="00E36D8C" w:rsidRDefault="00374D71" w:rsidP="00374D71">
            <w:pPr>
              <w:jc w:val="right"/>
              <w:rPr>
                <w:rFonts w:ascii="DepCentury Old Style" w:eastAsia="Times New Roman" w:hAnsi="DepCentury Old Style" w:cs="Arial"/>
                <w:b/>
                <w:sz w:val="20"/>
                <w:szCs w:val="20"/>
                <w:lang w:eastAsia="nb-NO"/>
              </w:rPr>
            </w:pPr>
            <w:r w:rsidRPr="00E36D8C">
              <w:rPr>
                <w:rFonts w:ascii="DepCentury Old Style" w:eastAsia="Times New Roman" w:hAnsi="DepCentury Old Style" w:cs="Arial"/>
                <w:b/>
                <w:sz w:val="20"/>
                <w:szCs w:val="20"/>
                <w:lang w:eastAsia="nb-NO"/>
              </w:rPr>
              <w:t>33 906 112</w:t>
            </w:r>
          </w:p>
        </w:tc>
        <w:tc>
          <w:tcPr>
            <w:tcW w:w="1260" w:type="dxa"/>
            <w:tcBorders>
              <w:top w:val="nil"/>
              <w:left w:val="nil"/>
              <w:bottom w:val="single" w:sz="8" w:space="0" w:color="auto"/>
              <w:right w:val="nil"/>
            </w:tcBorders>
            <w:shd w:val="clear" w:color="auto" w:fill="auto"/>
            <w:noWrap/>
            <w:vAlign w:val="bottom"/>
            <w:hideMark/>
          </w:tcPr>
          <w:p w:rsidR="00374D71" w:rsidRPr="00E36D8C" w:rsidRDefault="00374D71" w:rsidP="00374D71">
            <w:pPr>
              <w:jc w:val="right"/>
              <w:rPr>
                <w:rFonts w:ascii="DepCentury Old Style" w:eastAsia="Times New Roman" w:hAnsi="DepCentury Old Style" w:cs="Arial"/>
                <w:b/>
                <w:sz w:val="20"/>
                <w:szCs w:val="20"/>
                <w:lang w:eastAsia="nb-NO"/>
              </w:rPr>
            </w:pPr>
            <w:r w:rsidRPr="00E36D8C">
              <w:rPr>
                <w:rFonts w:ascii="DepCentury Old Style" w:eastAsia="Times New Roman" w:hAnsi="DepCentury Old Style" w:cs="Arial"/>
                <w:b/>
                <w:sz w:val="20"/>
                <w:szCs w:val="20"/>
                <w:lang w:eastAsia="nb-NO"/>
              </w:rPr>
              <w:t>33 931 041</w:t>
            </w:r>
          </w:p>
        </w:tc>
        <w:tc>
          <w:tcPr>
            <w:tcW w:w="1340" w:type="dxa"/>
            <w:tcBorders>
              <w:top w:val="nil"/>
              <w:left w:val="nil"/>
              <w:bottom w:val="single" w:sz="8" w:space="0" w:color="auto"/>
              <w:right w:val="nil"/>
            </w:tcBorders>
            <w:shd w:val="clear" w:color="auto" w:fill="auto"/>
            <w:noWrap/>
            <w:vAlign w:val="bottom"/>
            <w:hideMark/>
          </w:tcPr>
          <w:p w:rsidR="00374D71" w:rsidRPr="00E36D8C" w:rsidRDefault="00374D71" w:rsidP="00374D71">
            <w:pPr>
              <w:jc w:val="right"/>
              <w:rPr>
                <w:rFonts w:ascii="DepCentury Old Style" w:eastAsia="Times New Roman" w:hAnsi="DepCentury Old Style" w:cs="Arial"/>
                <w:b/>
                <w:sz w:val="20"/>
                <w:szCs w:val="20"/>
                <w:lang w:eastAsia="nb-NO"/>
              </w:rPr>
            </w:pPr>
            <w:r w:rsidRPr="00E36D8C">
              <w:rPr>
                <w:rFonts w:ascii="DepCentury Old Style" w:eastAsia="Times New Roman" w:hAnsi="DepCentury Old Style" w:cs="Arial"/>
                <w:b/>
                <w:sz w:val="20"/>
                <w:szCs w:val="20"/>
                <w:lang w:eastAsia="nb-NO"/>
              </w:rPr>
              <w:t>35 045 946</w:t>
            </w:r>
          </w:p>
        </w:tc>
        <w:tc>
          <w:tcPr>
            <w:tcW w:w="1240" w:type="dxa"/>
            <w:tcBorders>
              <w:top w:val="nil"/>
              <w:left w:val="nil"/>
              <w:bottom w:val="single" w:sz="8" w:space="0" w:color="auto"/>
              <w:right w:val="nil"/>
            </w:tcBorders>
            <w:shd w:val="clear" w:color="auto" w:fill="auto"/>
            <w:noWrap/>
            <w:vAlign w:val="bottom"/>
            <w:hideMark/>
          </w:tcPr>
          <w:p w:rsidR="00374D71" w:rsidRPr="00E36D8C" w:rsidRDefault="00374D71" w:rsidP="00374D71">
            <w:pPr>
              <w:jc w:val="right"/>
              <w:rPr>
                <w:rFonts w:ascii="DepCentury Old Style" w:eastAsia="Times New Roman" w:hAnsi="DepCentury Old Style" w:cs="Arial"/>
                <w:b/>
                <w:sz w:val="20"/>
                <w:szCs w:val="20"/>
                <w:lang w:eastAsia="nb-NO"/>
              </w:rPr>
            </w:pPr>
            <w:r w:rsidRPr="00E36D8C">
              <w:rPr>
                <w:rFonts w:ascii="DepCentury Old Style" w:eastAsia="Times New Roman" w:hAnsi="DepCentury Old Style" w:cs="Arial"/>
                <w:b/>
                <w:sz w:val="20"/>
                <w:szCs w:val="20"/>
                <w:lang w:eastAsia="nb-NO"/>
              </w:rPr>
              <w:t>1 114 905</w:t>
            </w:r>
          </w:p>
        </w:tc>
        <w:tc>
          <w:tcPr>
            <w:tcW w:w="1120" w:type="dxa"/>
            <w:tcBorders>
              <w:top w:val="nil"/>
              <w:left w:val="nil"/>
              <w:bottom w:val="single" w:sz="8" w:space="0" w:color="auto"/>
              <w:right w:val="nil"/>
            </w:tcBorders>
            <w:shd w:val="clear" w:color="auto" w:fill="auto"/>
            <w:noWrap/>
            <w:vAlign w:val="bottom"/>
            <w:hideMark/>
          </w:tcPr>
          <w:p w:rsidR="00374D71" w:rsidRPr="00E36D8C" w:rsidRDefault="00374D71" w:rsidP="00374D71">
            <w:pPr>
              <w:jc w:val="right"/>
              <w:rPr>
                <w:rFonts w:ascii="DepCentury Old Style" w:eastAsia="Times New Roman" w:hAnsi="DepCentury Old Style" w:cs="Arial"/>
                <w:b/>
                <w:sz w:val="20"/>
                <w:szCs w:val="20"/>
                <w:lang w:eastAsia="nb-NO"/>
              </w:rPr>
            </w:pPr>
            <w:r w:rsidRPr="00E36D8C">
              <w:rPr>
                <w:rFonts w:ascii="DepCentury Old Style" w:eastAsia="Times New Roman" w:hAnsi="DepCentury Old Style" w:cs="Arial"/>
                <w:b/>
                <w:sz w:val="20"/>
                <w:szCs w:val="20"/>
                <w:lang w:eastAsia="nb-NO"/>
              </w:rPr>
              <w:t>3,3</w:t>
            </w:r>
          </w:p>
        </w:tc>
      </w:tr>
      <w:tr w:rsidR="00E36D8C" w:rsidRPr="00E36D8C" w:rsidTr="00E36D8C">
        <w:trPr>
          <w:trHeight w:val="255"/>
        </w:trPr>
        <w:tc>
          <w:tcPr>
            <w:tcW w:w="2560" w:type="dxa"/>
            <w:tcBorders>
              <w:top w:val="nil"/>
              <w:left w:val="nil"/>
              <w:bottom w:val="nil"/>
              <w:right w:val="nil"/>
            </w:tcBorders>
            <w:shd w:val="clear" w:color="auto" w:fill="auto"/>
            <w:noWrap/>
            <w:vAlign w:val="bottom"/>
            <w:hideMark/>
          </w:tcPr>
          <w:p w:rsidR="00E36D8C" w:rsidRDefault="00E36D8C" w:rsidP="00E36D8C">
            <w:pPr>
              <w:rPr>
                <w:rFonts w:eastAsia="Times New Roman"/>
                <w:sz w:val="20"/>
                <w:szCs w:val="20"/>
                <w:lang w:eastAsia="nb-NO"/>
              </w:rPr>
            </w:pPr>
          </w:p>
          <w:p w:rsidR="00E36D8C" w:rsidRDefault="00E36D8C" w:rsidP="00E36D8C">
            <w:pPr>
              <w:rPr>
                <w:rFonts w:eastAsia="Times New Roman"/>
                <w:sz w:val="20"/>
                <w:szCs w:val="20"/>
                <w:lang w:eastAsia="nb-NO"/>
              </w:rPr>
            </w:pPr>
          </w:p>
          <w:p w:rsidR="00E36D8C" w:rsidRPr="00E36D8C" w:rsidRDefault="00E36D8C" w:rsidP="00E36D8C">
            <w:pPr>
              <w:rPr>
                <w:rFonts w:eastAsia="Times New Roman"/>
                <w:sz w:val="20"/>
                <w:szCs w:val="20"/>
                <w:lang w:eastAsia="nb-NO"/>
              </w:rPr>
            </w:pPr>
          </w:p>
        </w:tc>
        <w:tc>
          <w:tcPr>
            <w:tcW w:w="1540" w:type="dxa"/>
            <w:tcBorders>
              <w:top w:val="nil"/>
              <w:left w:val="nil"/>
              <w:bottom w:val="nil"/>
              <w:right w:val="nil"/>
            </w:tcBorders>
            <w:shd w:val="clear" w:color="auto" w:fill="auto"/>
            <w:noWrap/>
            <w:vAlign w:val="bottom"/>
            <w:hideMark/>
          </w:tcPr>
          <w:p w:rsidR="00E36D8C" w:rsidRPr="00E36D8C" w:rsidRDefault="00E36D8C" w:rsidP="00E36D8C">
            <w:pPr>
              <w:rPr>
                <w:rFonts w:eastAsia="Times New Roman"/>
                <w:sz w:val="20"/>
                <w:szCs w:val="20"/>
                <w:lang w:eastAsia="nb-NO"/>
              </w:rPr>
            </w:pPr>
          </w:p>
        </w:tc>
        <w:tc>
          <w:tcPr>
            <w:tcW w:w="1260" w:type="dxa"/>
            <w:tcBorders>
              <w:top w:val="nil"/>
              <w:left w:val="nil"/>
              <w:bottom w:val="nil"/>
              <w:right w:val="nil"/>
            </w:tcBorders>
            <w:shd w:val="clear" w:color="auto" w:fill="auto"/>
            <w:noWrap/>
            <w:vAlign w:val="bottom"/>
            <w:hideMark/>
          </w:tcPr>
          <w:p w:rsidR="00E36D8C" w:rsidRPr="00E36D8C" w:rsidRDefault="00E36D8C" w:rsidP="00E36D8C">
            <w:pPr>
              <w:rPr>
                <w:rFonts w:eastAsia="Times New Roman"/>
                <w:sz w:val="20"/>
                <w:szCs w:val="20"/>
                <w:lang w:eastAsia="nb-NO"/>
              </w:rPr>
            </w:pPr>
          </w:p>
        </w:tc>
        <w:tc>
          <w:tcPr>
            <w:tcW w:w="1340" w:type="dxa"/>
            <w:tcBorders>
              <w:top w:val="nil"/>
              <w:left w:val="nil"/>
              <w:bottom w:val="nil"/>
              <w:right w:val="nil"/>
            </w:tcBorders>
            <w:shd w:val="clear" w:color="auto" w:fill="auto"/>
            <w:noWrap/>
            <w:vAlign w:val="bottom"/>
            <w:hideMark/>
          </w:tcPr>
          <w:p w:rsidR="00E36D8C" w:rsidRPr="00E36D8C" w:rsidRDefault="00E36D8C" w:rsidP="00E36D8C">
            <w:pPr>
              <w:rPr>
                <w:rFonts w:eastAsia="Times New Roman"/>
                <w:sz w:val="20"/>
                <w:szCs w:val="20"/>
                <w:lang w:eastAsia="nb-NO"/>
              </w:rPr>
            </w:pPr>
          </w:p>
        </w:tc>
        <w:tc>
          <w:tcPr>
            <w:tcW w:w="1240" w:type="dxa"/>
            <w:tcBorders>
              <w:top w:val="nil"/>
              <w:left w:val="nil"/>
              <w:bottom w:val="nil"/>
              <w:right w:val="nil"/>
            </w:tcBorders>
            <w:shd w:val="clear" w:color="auto" w:fill="auto"/>
            <w:noWrap/>
            <w:vAlign w:val="bottom"/>
            <w:hideMark/>
          </w:tcPr>
          <w:p w:rsidR="00E36D8C" w:rsidRPr="00E36D8C" w:rsidRDefault="00E36D8C" w:rsidP="00E36D8C">
            <w:pPr>
              <w:rPr>
                <w:rFonts w:eastAsia="Times New Roman"/>
                <w:sz w:val="20"/>
                <w:szCs w:val="20"/>
                <w:lang w:eastAsia="nb-NO"/>
              </w:rPr>
            </w:pPr>
          </w:p>
        </w:tc>
        <w:tc>
          <w:tcPr>
            <w:tcW w:w="1120" w:type="dxa"/>
            <w:tcBorders>
              <w:top w:val="nil"/>
              <w:left w:val="nil"/>
              <w:bottom w:val="nil"/>
              <w:right w:val="nil"/>
            </w:tcBorders>
            <w:shd w:val="clear" w:color="auto" w:fill="auto"/>
            <w:noWrap/>
            <w:vAlign w:val="bottom"/>
            <w:hideMark/>
          </w:tcPr>
          <w:p w:rsidR="00E36D8C" w:rsidRPr="00E36D8C" w:rsidRDefault="00E36D8C" w:rsidP="00E36D8C">
            <w:pPr>
              <w:rPr>
                <w:rFonts w:eastAsia="Times New Roman"/>
                <w:sz w:val="20"/>
                <w:szCs w:val="20"/>
                <w:lang w:eastAsia="nb-NO"/>
              </w:rPr>
            </w:pPr>
          </w:p>
        </w:tc>
      </w:tr>
      <w:tr w:rsidR="00E36D8C" w:rsidRPr="00E36D8C" w:rsidTr="00E36D8C">
        <w:trPr>
          <w:trHeight w:val="255"/>
        </w:trPr>
        <w:tc>
          <w:tcPr>
            <w:tcW w:w="2560" w:type="dxa"/>
            <w:tcBorders>
              <w:top w:val="nil"/>
              <w:left w:val="nil"/>
              <w:bottom w:val="single" w:sz="4" w:space="0" w:color="auto"/>
              <w:right w:val="nil"/>
            </w:tcBorders>
            <w:shd w:val="clear" w:color="auto" w:fill="auto"/>
            <w:noWrap/>
            <w:vAlign w:val="bottom"/>
            <w:hideMark/>
          </w:tcPr>
          <w:p w:rsidR="00E36D8C" w:rsidRPr="00E36D8C" w:rsidRDefault="00E36D8C" w:rsidP="00E36D8C">
            <w:pPr>
              <w:rPr>
                <w:rFonts w:ascii="DepCentury Old Style" w:eastAsia="Times New Roman" w:hAnsi="DepCentury Old Style" w:cs="Arial"/>
                <w:sz w:val="20"/>
                <w:szCs w:val="20"/>
                <w:lang w:eastAsia="nb-NO"/>
              </w:rPr>
            </w:pPr>
            <w:r w:rsidRPr="00E36D8C">
              <w:rPr>
                <w:rFonts w:ascii="DepCentury Old Style" w:eastAsia="Times New Roman" w:hAnsi="DepCentury Old Style" w:cs="Arial"/>
                <w:sz w:val="20"/>
                <w:szCs w:val="20"/>
                <w:lang w:eastAsia="nb-NO"/>
              </w:rPr>
              <w:t>0301 Oslo</w:t>
            </w:r>
          </w:p>
        </w:tc>
        <w:tc>
          <w:tcPr>
            <w:tcW w:w="1540" w:type="dxa"/>
            <w:tcBorders>
              <w:top w:val="nil"/>
              <w:left w:val="nil"/>
              <w:bottom w:val="single" w:sz="4" w:space="0" w:color="auto"/>
              <w:right w:val="nil"/>
            </w:tcBorders>
            <w:shd w:val="clear" w:color="auto" w:fill="auto"/>
            <w:noWrap/>
            <w:vAlign w:val="bottom"/>
            <w:hideMark/>
          </w:tcPr>
          <w:p w:rsidR="00E36D8C" w:rsidRPr="00E36D8C" w:rsidRDefault="00E36D8C" w:rsidP="00E36D8C">
            <w:pPr>
              <w:jc w:val="right"/>
              <w:rPr>
                <w:rFonts w:ascii="DepCentury Old Style" w:eastAsia="Times New Roman" w:hAnsi="DepCentury Old Style" w:cs="Arial"/>
                <w:sz w:val="20"/>
                <w:szCs w:val="20"/>
                <w:lang w:eastAsia="nb-NO"/>
              </w:rPr>
            </w:pPr>
            <w:r w:rsidRPr="00E36D8C">
              <w:rPr>
                <w:rFonts w:ascii="DepCentury Old Style" w:eastAsia="Times New Roman" w:hAnsi="DepCentury Old Style" w:cs="Arial"/>
                <w:sz w:val="20"/>
                <w:szCs w:val="20"/>
                <w:lang w:eastAsia="nb-NO"/>
              </w:rPr>
              <w:t>36 990 022</w:t>
            </w:r>
          </w:p>
        </w:tc>
        <w:tc>
          <w:tcPr>
            <w:tcW w:w="1260" w:type="dxa"/>
            <w:tcBorders>
              <w:top w:val="nil"/>
              <w:left w:val="nil"/>
              <w:bottom w:val="single" w:sz="4" w:space="0" w:color="auto"/>
              <w:right w:val="nil"/>
            </w:tcBorders>
            <w:shd w:val="clear" w:color="auto" w:fill="auto"/>
            <w:noWrap/>
            <w:vAlign w:val="bottom"/>
            <w:hideMark/>
          </w:tcPr>
          <w:p w:rsidR="00E36D8C" w:rsidRPr="00E36D8C" w:rsidRDefault="00E36D8C" w:rsidP="00E36D8C">
            <w:pPr>
              <w:jc w:val="right"/>
              <w:rPr>
                <w:rFonts w:ascii="DepCentury Old Style" w:eastAsia="Times New Roman" w:hAnsi="DepCentury Old Style" w:cs="Arial"/>
                <w:sz w:val="20"/>
                <w:szCs w:val="20"/>
                <w:lang w:eastAsia="nb-NO"/>
              </w:rPr>
            </w:pPr>
            <w:r w:rsidRPr="00E36D8C">
              <w:rPr>
                <w:rFonts w:ascii="DepCentury Old Style" w:eastAsia="Times New Roman" w:hAnsi="DepCentury Old Style" w:cs="Arial"/>
                <w:sz w:val="20"/>
                <w:szCs w:val="20"/>
                <w:lang w:eastAsia="nb-NO"/>
              </w:rPr>
              <w:t>37 015 255</w:t>
            </w:r>
          </w:p>
        </w:tc>
        <w:tc>
          <w:tcPr>
            <w:tcW w:w="1340" w:type="dxa"/>
            <w:tcBorders>
              <w:top w:val="nil"/>
              <w:left w:val="nil"/>
              <w:bottom w:val="single" w:sz="4" w:space="0" w:color="auto"/>
              <w:right w:val="nil"/>
            </w:tcBorders>
            <w:shd w:val="clear" w:color="auto" w:fill="auto"/>
            <w:noWrap/>
            <w:vAlign w:val="bottom"/>
            <w:hideMark/>
          </w:tcPr>
          <w:p w:rsidR="00E36D8C" w:rsidRPr="00E36D8C" w:rsidRDefault="00E36D8C" w:rsidP="00E36D8C">
            <w:pPr>
              <w:jc w:val="right"/>
              <w:rPr>
                <w:rFonts w:ascii="DepCentury Old Style" w:eastAsia="Times New Roman" w:hAnsi="DepCentury Old Style" w:cs="Arial"/>
                <w:sz w:val="20"/>
                <w:szCs w:val="20"/>
                <w:lang w:eastAsia="nb-NO"/>
              </w:rPr>
            </w:pPr>
            <w:r w:rsidRPr="00E36D8C">
              <w:rPr>
                <w:rFonts w:ascii="DepCentury Old Style" w:eastAsia="Times New Roman" w:hAnsi="DepCentury Old Style" w:cs="Arial"/>
                <w:sz w:val="20"/>
                <w:szCs w:val="20"/>
                <w:lang w:eastAsia="nb-NO"/>
              </w:rPr>
              <w:t>37 981 310</w:t>
            </w:r>
          </w:p>
        </w:tc>
        <w:tc>
          <w:tcPr>
            <w:tcW w:w="1240" w:type="dxa"/>
            <w:tcBorders>
              <w:top w:val="nil"/>
              <w:left w:val="nil"/>
              <w:bottom w:val="single" w:sz="4" w:space="0" w:color="auto"/>
              <w:right w:val="nil"/>
            </w:tcBorders>
            <w:shd w:val="clear" w:color="auto" w:fill="auto"/>
            <w:noWrap/>
            <w:vAlign w:val="bottom"/>
            <w:hideMark/>
          </w:tcPr>
          <w:p w:rsidR="00E36D8C" w:rsidRPr="00E36D8C" w:rsidRDefault="00E36D8C" w:rsidP="00E36D8C">
            <w:pPr>
              <w:jc w:val="right"/>
              <w:rPr>
                <w:rFonts w:ascii="DepCentury Old Style" w:eastAsia="Times New Roman" w:hAnsi="DepCentury Old Style" w:cs="Arial"/>
                <w:sz w:val="20"/>
                <w:szCs w:val="20"/>
                <w:lang w:eastAsia="nb-NO"/>
              </w:rPr>
            </w:pPr>
            <w:r w:rsidRPr="00E36D8C">
              <w:rPr>
                <w:rFonts w:ascii="DepCentury Old Style" w:eastAsia="Times New Roman" w:hAnsi="DepCentury Old Style" w:cs="Arial"/>
                <w:sz w:val="20"/>
                <w:szCs w:val="20"/>
                <w:lang w:eastAsia="nb-NO"/>
              </w:rPr>
              <w:t>966 055</w:t>
            </w:r>
          </w:p>
        </w:tc>
        <w:tc>
          <w:tcPr>
            <w:tcW w:w="1120" w:type="dxa"/>
            <w:tcBorders>
              <w:top w:val="nil"/>
              <w:left w:val="nil"/>
              <w:bottom w:val="single" w:sz="4" w:space="0" w:color="auto"/>
              <w:right w:val="nil"/>
            </w:tcBorders>
            <w:shd w:val="clear" w:color="auto" w:fill="auto"/>
            <w:noWrap/>
            <w:vAlign w:val="bottom"/>
            <w:hideMark/>
          </w:tcPr>
          <w:p w:rsidR="00E36D8C" w:rsidRPr="00E36D8C" w:rsidRDefault="00E36D8C" w:rsidP="00E36D8C">
            <w:pPr>
              <w:jc w:val="right"/>
              <w:rPr>
                <w:rFonts w:ascii="DepCentury Old Style" w:eastAsia="Times New Roman" w:hAnsi="DepCentury Old Style" w:cs="Arial"/>
                <w:sz w:val="20"/>
                <w:szCs w:val="20"/>
                <w:lang w:eastAsia="nb-NO"/>
              </w:rPr>
            </w:pPr>
            <w:r w:rsidRPr="00E36D8C">
              <w:rPr>
                <w:rFonts w:ascii="DepCentury Old Style" w:eastAsia="Times New Roman" w:hAnsi="DepCentury Old Style" w:cs="Arial"/>
                <w:sz w:val="20"/>
                <w:szCs w:val="20"/>
                <w:lang w:eastAsia="nb-NO"/>
              </w:rPr>
              <w:t>2,6</w:t>
            </w:r>
          </w:p>
        </w:tc>
      </w:tr>
      <w:tr w:rsidR="00E36D8C" w:rsidRPr="00E36D8C" w:rsidTr="00E36D8C">
        <w:trPr>
          <w:trHeight w:val="255"/>
        </w:trPr>
        <w:tc>
          <w:tcPr>
            <w:tcW w:w="2560" w:type="dxa"/>
            <w:tcBorders>
              <w:top w:val="nil"/>
              <w:left w:val="nil"/>
              <w:bottom w:val="single" w:sz="4" w:space="0" w:color="auto"/>
              <w:right w:val="nil"/>
            </w:tcBorders>
            <w:shd w:val="clear" w:color="auto" w:fill="auto"/>
            <w:noWrap/>
            <w:vAlign w:val="bottom"/>
            <w:hideMark/>
          </w:tcPr>
          <w:p w:rsidR="00E36D8C" w:rsidRPr="00E36D8C" w:rsidRDefault="00E36D8C" w:rsidP="00E36D8C">
            <w:pPr>
              <w:rPr>
                <w:rFonts w:ascii="DepCentury Old Style" w:eastAsia="Times New Roman" w:hAnsi="DepCentury Old Style" w:cs="Arial"/>
                <w:i/>
                <w:iCs/>
                <w:sz w:val="20"/>
                <w:szCs w:val="20"/>
                <w:lang w:eastAsia="nb-NO"/>
              </w:rPr>
            </w:pPr>
            <w:proofErr w:type="spellStart"/>
            <w:r w:rsidRPr="00E36D8C">
              <w:rPr>
                <w:rFonts w:ascii="DepCentury Old Style" w:eastAsia="Times New Roman" w:hAnsi="DepCentury Old Style" w:cs="Arial"/>
                <w:i/>
                <w:iCs/>
                <w:sz w:val="20"/>
                <w:szCs w:val="20"/>
                <w:lang w:eastAsia="nb-NO"/>
              </w:rPr>
              <w:t>Fordelast</w:t>
            </w:r>
            <w:proofErr w:type="spellEnd"/>
            <w:r w:rsidRPr="00E36D8C">
              <w:rPr>
                <w:rFonts w:ascii="DepCentury Old Style" w:eastAsia="Times New Roman" w:hAnsi="DepCentury Old Style" w:cs="Arial"/>
                <w:i/>
                <w:iCs/>
                <w:sz w:val="20"/>
                <w:szCs w:val="20"/>
                <w:lang w:eastAsia="nb-NO"/>
              </w:rPr>
              <w:t xml:space="preserve"> gjennom året</w:t>
            </w:r>
          </w:p>
        </w:tc>
        <w:tc>
          <w:tcPr>
            <w:tcW w:w="1540" w:type="dxa"/>
            <w:tcBorders>
              <w:top w:val="nil"/>
              <w:left w:val="nil"/>
              <w:bottom w:val="single" w:sz="4" w:space="0" w:color="auto"/>
              <w:right w:val="nil"/>
            </w:tcBorders>
            <w:shd w:val="clear" w:color="auto" w:fill="auto"/>
            <w:noWrap/>
            <w:vAlign w:val="bottom"/>
            <w:hideMark/>
          </w:tcPr>
          <w:p w:rsidR="00E36D8C" w:rsidRPr="00E36D8C" w:rsidRDefault="00E36D8C" w:rsidP="00E36D8C">
            <w:pPr>
              <w:jc w:val="right"/>
              <w:rPr>
                <w:rFonts w:ascii="DepCentury Old Style" w:eastAsia="Times New Roman" w:hAnsi="DepCentury Old Style" w:cs="Arial"/>
                <w:i/>
                <w:iCs/>
                <w:sz w:val="20"/>
                <w:szCs w:val="20"/>
                <w:lang w:eastAsia="nb-NO"/>
              </w:rPr>
            </w:pPr>
            <w:r w:rsidRPr="00E36D8C">
              <w:rPr>
                <w:rFonts w:ascii="DepCentury Old Style" w:eastAsia="Times New Roman" w:hAnsi="DepCentury Old Style" w:cs="Arial"/>
                <w:i/>
                <w:iCs/>
                <w:sz w:val="20"/>
                <w:szCs w:val="20"/>
                <w:lang w:eastAsia="nb-NO"/>
              </w:rPr>
              <w:t>5 700</w:t>
            </w:r>
          </w:p>
        </w:tc>
        <w:tc>
          <w:tcPr>
            <w:tcW w:w="1260" w:type="dxa"/>
            <w:tcBorders>
              <w:top w:val="nil"/>
              <w:left w:val="nil"/>
              <w:bottom w:val="single" w:sz="4" w:space="0" w:color="auto"/>
              <w:right w:val="nil"/>
            </w:tcBorders>
            <w:shd w:val="clear" w:color="auto" w:fill="auto"/>
            <w:noWrap/>
            <w:vAlign w:val="bottom"/>
            <w:hideMark/>
          </w:tcPr>
          <w:p w:rsidR="00E36D8C" w:rsidRPr="00E36D8C" w:rsidRDefault="00E36D8C" w:rsidP="00E36D8C">
            <w:pPr>
              <w:jc w:val="right"/>
              <w:rPr>
                <w:rFonts w:ascii="DepCentury Old Style" w:eastAsia="Times New Roman" w:hAnsi="DepCentury Old Style" w:cs="Arial"/>
                <w:i/>
                <w:iCs/>
                <w:sz w:val="20"/>
                <w:szCs w:val="20"/>
                <w:lang w:eastAsia="nb-NO"/>
              </w:rPr>
            </w:pPr>
            <w:r w:rsidRPr="00E36D8C">
              <w:rPr>
                <w:rFonts w:ascii="DepCentury Old Style" w:eastAsia="Times New Roman" w:hAnsi="DepCentury Old Style" w:cs="Arial"/>
                <w:i/>
                <w:iCs/>
                <w:sz w:val="20"/>
                <w:szCs w:val="20"/>
                <w:lang w:eastAsia="nb-NO"/>
              </w:rPr>
              <w:t>5 700</w:t>
            </w:r>
          </w:p>
        </w:tc>
        <w:tc>
          <w:tcPr>
            <w:tcW w:w="1340" w:type="dxa"/>
            <w:tcBorders>
              <w:top w:val="nil"/>
              <w:left w:val="nil"/>
              <w:bottom w:val="single" w:sz="4" w:space="0" w:color="auto"/>
              <w:right w:val="nil"/>
            </w:tcBorders>
            <w:shd w:val="clear" w:color="auto" w:fill="auto"/>
            <w:noWrap/>
            <w:vAlign w:val="bottom"/>
            <w:hideMark/>
          </w:tcPr>
          <w:p w:rsidR="00E36D8C" w:rsidRPr="00E36D8C" w:rsidRDefault="00E36D8C" w:rsidP="00E36D8C">
            <w:pPr>
              <w:jc w:val="right"/>
              <w:rPr>
                <w:rFonts w:ascii="DepCentury Old Style" w:eastAsia="Times New Roman" w:hAnsi="DepCentury Old Style" w:cs="Arial"/>
                <w:i/>
                <w:iCs/>
                <w:sz w:val="20"/>
                <w:szCs w:val="20"/>
                <w:lang w:eastAsia="nb-NO"/>
              </w:rPr>
            </w:pPr>
            <w:r w:rsidRPr="00E36D8C">
              <w:rPr>
                <w:rFonts w:ascii="DepCentury Old Style" w:eastAsia="Times New Roman" w:hAnsi="DepCentury Old Style" w:cs="Arial"/>
                <w:i/>
                <w:iCs/>
                <w:sz w:val="20"/>
                <w:szCs w:val="20"/>
                <w:lang w:eastAsia="nb-NO"/>
              </w:rPr>
              <w:t>5 700</w:t>
            </w:r>
          </w:p>
        </w:tc>
        <w:tc>
          <w:tcPr>
            <w:tcW w:w="1240" w:type="dxa"/>
            <w:tcBorders>
              <w:top w:val="nil"/>
              <w:left w:val="nil"/>
              <w:bottom w:val="single" w:sz="4" w:space="0" w:color="auto"/>
              <w:right w:val="nil"/>
            </w:tcBorders>
            <w:shd w:val="clear" w:color="auto" w:fill="auto"/>
            <w:noWrap/>
            <w:vAlign w:val="bottom"/>
            <w:hideMark/>
          </w:tcPr>
          <w:p w:rsidR="00E36D8C" w:rsidRPr="00E36D8C" w:rsidRDefault="00E36D8C" w:rsidP="00E36D8C">
            <w:pPr>
              <w:rPr>
                <w:rFonts w:ascii="DepCentury Old Style" w:eastAsia="Times New Roman" w:hAnsi="DepCentury Old Style" w:cs="Arial"/>
                <w:i/>
                <w:iCs/>
                <w:sz w:val="20"/>
                <w:szCs w:val="20"/>
                <w:lang w:eastAsia="nb-NO"/>
              </w:rPr>
            </w:pPr>
            <w:r w:rsidRPr="00E36D8C">
              <w:rPr>
                <w:rFonts w:ascii="DepCentury Old Style" w:eastAsia="Times New Roman" w:hAnsi="DepCentury Old Style" w:cs="Arial"/>
                <w:i/>
                <w:iCs/>
                <w:sz w:val="20"/>
                <w:szCs w:val="20"/>
                <w:lang w:eastAsia="nb-NO"/>
              </w:rPr>
              <w:t> </w:t>
            </w:r>
          </w:p>
        </w:tc>
        <w:tc>
          <w:tcPr>
            <w:tcW w:w="1120" w:type="dxa"/>
            <w:tcBorders>
              <w:top w:val="nil"/>
              <w:left w:val="nil"/>
              <w:bottom w:val="single" w:sz="4" w:space="0" w:color="auto"/>
              <w:right w:val="nil"/>
            </w:tcBorders>
            <w:shd w:val="clear" w:color="auto" w:fill="auto"/>
            <w:noWrap/>
            <w:vAlign w:val="bottom"/>
            <w:hideMark/>
          </w:tcPr>
          <w:p w:rsidR="00E36D8C" w:rsidRPr="00E36D8C" w:rsidRDefault="00E36D8C" w:rsidP="00E36D8C">
            <w:pPr>
              <w:rPr>
                <w:rFonts w:ascii="DepCentury Old Style" w:eastAsia="Times New Roman" w:hAnsi="DepCentury Old Style" w:cs="Arial"/>
                <w:i/>
                <w:iCs/>
                <w:sz w:val="20"/>
                <w:szCs w:val="20"/>
                <w:lang w:eastAsia="nb-NO"/>
              </w:rPr>
            </w:pPr>
            <w:r w:rsidRPr="00E36D8C">
              <w:rPr>
                <w:rFonts w:ascii="DepCentury Old Style" w:eastAsia="Times New Roman" w:hAnsi="DepCentury Old Style" w:cs="Arial"/>
                <w:i/>
                <w:iCs/>
                <w:sz w:val="20"/>
                <w:szCs w:val="20"/>
                <w:lang w:eastAsia="nb-NO"/>
              </w:rPr>
              <w:t> </w:t>
            </w:r>
          </w:p>
        </w:tc>
      </w:tr>
      <w:tr w:rsidR="00E36D8C" w:rsidRPr="00E36D8C" w:rsidTr="00E36D8C">
        <w:trPr>
          <w:trHeight w:val="270"/>
        </w:trPr>
        <w:tc>
          <w:tcPr>
            <w:tcW w:w="2560" w:type="dxa"/>
            <w:tcBorders>
              <w:top w:val="nil"/>
              <w:left w:val="nil"/>
              <w:bottom w:val="single" w:sz="8" w:space="0" w:color="auto"/>
              <w:right w:val="nil"/>
            </w:tcBorders>
            <w:shd w:val="clear" w:color="auto" w:fill="auto"/>
            <w:noWrap/>
            <w:vAlign w:val="bottom"/>
            <w:hideMark/>
          </w:tcPr>
          <w:p w:rsidR="00E36D8C" w:rsidRPr="00E36D8C" w:rsidRDefault="00E36D8C" w:rsidP="00E36D8C">
            <w:pPr>
              <w:rPr>
                <w:rFonts w:ascii="DepCentury Old Style" w:eastAsia="Times New Roman" w:hAnsi="DepCentury Old Style" w:cs="Arial"/>
                <w:b/>
                <w:bCs/>
                <w:sz w:val="20"/>
                <w:szCs w:val="20"/>
                <w:lang w:eastAsia="nb-NO"/>
              </w:rPr>
            </w:pPr>
            <w:r w:rsidRPr="00E36D8C">
              <w:rPr>
                <w:rFonts w:ascii="DepCentury Old Style" w:eastAsia="Times New Roman" w:hAnsi="DepCentury Old Style" w:cs="Arial"/>
                <w:b/>
                <w:bCs/>
                <w:sz w:val="20"/>
                <w:szCs w:val="20"/>
                <w:lang w:eastAsia="nb-NO"/>
              </w:rPr>
              <w:t>Oslo</w:t>
            </w:r>
          </w:p>
        </w:tc>
        <w:tc>
          <w:tcPr>
            <w:tcW w:w="1540" w:type="dxa"/>
            <w:tcBorders>
              <w:top w:val="nil"/>
              <w:left w:val="nil"/>
              <w:bottom w:val="single" w:sz="8" w:space="0" w:color="auto"/>
              <w:right w:val="nil"/>
            </w:tcBorders>
            <w:shd w:val="clear" w:color="auto" w:fill="auto"/>
            <w:noWrap/>
            <w:vAlign w:val="bottom"/>
            <w:hideMark/>
          </w:tcPr>
          <w:p w:rsidR="00E36D8C" w:rsidRPr="00E36D8C" w:rsidRDefault="00E36D8C" w:rsidP="00E36D8C">
            <w:pPr>
              <w:jc w:val="right"/>
              <w:rPr>
                <w:rFonts w:ascii="DepCentury Old Style" w:eastAsia="Times New Roman" w:hAnsi="DepCentury Old Style" w:cs="Arial"/>
                <w:b/>
                <w:sz w:val="20"/>
                <w:szCs w:val="20"/>
                <w:lang w:eastAsia="nb-NO"/>
              </w:rPr>
            </w:pPr>
            <w:r w:rsidRPr="00E36D8C">
              <w:rPr>
                <w:rFonts w:ascii="DepCentury Old Style" w:eastAsia="Times New Roman" w:hAnsi="DepCentury Old Style" w:cs="Arial"/>
                <w:b/>
                <w:sz w:val="20"/>
                <w:szCs w:val="20"/>
                <w:lang w:eastAsia="nb-NO"/>
              </w:rPr>
              <w:t>36 995 722</w:t>
            </w:r>
          </w:p>
        </w:tc>
        <w:tc>
          <w:tcPr>
            <w:tcW w:w="1260" w:type="dxa"/>
            <w:tcBorders>
              <w:top w:val="nil"/>
              <w:left w:val="nil"/>
              <w:bottom w:val="single" w:sz="8" w:space="0" w:color="auto"/>
              <w:right w:val="nil"/>
            </w:tcBorders>
            <w:shd w:val="clear" w:color="auto" w:fill="auto"/>
            <w:noWrap/>
            <w:vAlign w:val="bottom"/>
            <w:hideMark/>
          </w:tcPr>
          <w:p w:rsidR="00E36D8C" w:rsidRPr="00E36D8C" w:rsidRDefault="00E36D8C" w:rsidP="00E36D8C">
            <w:pPr>
              <w:jc w:val="right"/>
              <w:rPr>
                <w:rFonts w:ascii="DepCentury Old Style" w:eastAsia="Times New Roman" w:hAnsi="DepCentury Old Style" w:cs="Arial"/>
                <w:b/>
                <w:sz w:val="20"/>
                <w:szCs w:val="20"/>
                <w:lang w:eastAsia="nb-NO"/>
              </w:rPr>
            </w:pPr>
            <w:r w:rsidRPr="00E36D8C">
              <w:rPr>
                <w:rFonts w:ascii="DepCentury Old Style" w:eastAsia="Times New Roman" w:hAnsi="DepCentury Old Style" w:cs="Arial"/>
                <w:b/>
                <w:sz w:val="20"/>
                <w:szCs w:val="20"/>
                <w:lang w:eastAsia="nb-NO"/>
              </w:rPr>
              <w:t>37 020 955</w:t>
            </w:r>
          </w:p>
        </w:tc>
        <w:tc>
          <w:tcPr>
            <w:tcW w:w="1340" w:type="dxa"/>
            <w:tcBorders>
              <w:top w:val="nil"/>
              <w:left w:val="nil"/>
              <w:bottom w:val="single" w:sz="8" w:space="0" w:color="auto"/>
              <w:right w:val="nil"/>
            </w:tcBorders>
            <w:shd w:val="clear" w:color="auto" w:fill="auto"/>
            <w:noWrap/>
            <w:vAlign w:val="bottom"/>
            <w:hideMark/>
          </w:tcPr>
          <w:p w:rsidR="00E36D8C" w:rsidRPr="00E36D8C" w:rsidRDefault="00E36D8C" w:rsidP="00E36D8C">
            <w:pPr>
              <w:jc w:val="right"/>
              <w:rPr>
                <w:rFonts w:ascii="DepCentury Old Style" w:eastAsia="Times New Roman" w:hAnsi="DepCentury Old Style" w:cs="Arial"/>
                <w:b/>
                <w:sz w:val="20"/>
                <w:szCs w:val="20"/>
                <w:lang w:eastAsia="nb-NO"/>
              </w:rPr>
            </w:pPr>
            <w:r w:rsidRPr="00E36D8C">
              <w:rPr>
                <w:rFonts w:ascii="DepCentury Old Style" w:eastAsia="Times New Roman" w:hAnsi="DepCentury Old Style" w:cs="Arial"/>
                <w:b/>
                <w:sz w:val="20"/>
                <w:szCs w:val="20"/>
                <w:lang w:eastAsia="nb-NO"/>
              </w:rPr>
              <w:t>37 987 010</w:t>
            </w:r>
          </w:p>
        </w:tc>
        <w:tc>
          <w:tcPr>
            <w:tcW w:w="1240" w:type="dxa"/>
            <w:tcBorders>
              <w:top w:val="nil"/>
              <w:left w:val="nil"/>
              <w:bottom w:val="single" w:sz="8" w:space="0" w:color="auto"/>
              <w:right w:val="nil"/>
            </w:tcBorders>
            <w:shd w:val="clear" w:color="auto" w:fill="auto"/>
            <w:noWrap/>
            <w:vAlign w:val="bottom"/>
            <w:hideMark/>
          </w:tcPr>
          <w:p w:rsidR="00E36D8C" w:rsidRPr="00E36D8C" w:rsidRDefault="00E36D8C" w:rsidP="00E36D8C">
            <w:pPr>
              <w:jc w:val="right"/>
              <w:rPr>
                <w:rFonts w:ascii="DepCentury Old Style" w:eastAsia="Times New Roman" w:hAnsi="DepCentury Old Style" w:cs="Arial"/>
                <w:b/>
                <w:sz w:val="20"/>
                <w:szCs w:val="20"/>
                <w:lang w:eastAsia="nb-NO"/>
              </w:rPr>
            </w:pPr>
            <w:r w:rsidRPr="00E36D8C">
              <w:rPr>
                <w:rFonts w:ascii="DepCentury Old Style" w:eastAsia="Times New Roman" w:hAnsi="DepCentury Old Style" w:cs="Arial"/>
                <w:b/>
                <w:sz w:val="20"/>
                <w:szCs w:val="20"/>
                <w:lang w:eastAsia="nb-NO"/>
              </w:rPr>
              <w:t>966 055</w:t>
            </w:r>
          </w:p>
        </w:tc>
        <w:tc>
          <w:tcPr>
            <w:tcW w:w="1120" w:type="dxa"/>
            <w:tcBorders>
              <w:top w:val="nil"/>
              <w:left w:val="nil"/>
              <w:bottom w:val="single" w:sz="8" w:space="0" w:color="auto"/>
              <w:right w:val="nil"/>
            </w:tcBorders>
            <w:shd w:val="clear" w:color="auto" w:fill="auto"/>
            <w:noWrap/>
            <w:vAlign w:val="bottom"/>
            <w:hideMark/>
          </w:tcPr>
          <w:p w:rsidR="00E36D8C" w:rsidRPr="00E36D8C" w:rsidRDefault="00E36D8C" w:rsidP="00E36D8C">
            <w:pPr>
              <w:jc w:val="right"/>
              <w:rPr>
                <w:rFonts w:ascii="DepCentury Old Style" w:eastAsia="Times New Roman" w:hAnsi="DepCentury Old Style" w:cs="Arial"/>
                <w:b/>
                <w:sz w:val="20"/>
                <w:szCs w:val="20"/>
                <w:lang w:eastAsia="nb-NO"/>
              </w:rPr>
            </w:pPr>
            <w:r w:rsidRPr="00E36D8C">
              <w:rPr>
                <w:rFonts w:ascii="DepCentury Old Style" w:eastAsia="Times New Roman" w:hAnsi="DepCentury Old Style" w:cs="Arial"/>
                <w:b/>
                <w:sz w:val="20"/>
                <w:szCs w:val="20"/>
                <w:lang w:eastAsia="nb-NO"/>
              </w:rPr>
              <w:t>2,6</w:t>
            </w:r>
          </w:p>
        </w:tc>
      </w:tr>
    </w:tbl>
    <w:p w:rsidR="00E36D8C" w:rsidRDefault="00E36D8C" w:rsidP="00FE14DB">
      <w:pPr>
        <w:spacing w:after="200" w:line="276" w:lineRule="auto"/>
        <w:rPr>
          <w:sz w:val="22"/>
          <w:szCs w:val="22"/>
        </w:rPr>
      </w:pPr>
    </w:p>
    <w:p w:rsidR="00B85680" w:rsidRPr="003C3E6F" w:rsidRDefault="00B85680" w:rsidP="00FE14DB">
      <w:pPr>
        <w:spacing w:after="200" w:line="276" w:lineRule="auto"/>
        <w:rPr>
          <w:sz w:val="22"/>
          <w:szCs w:val="22"/>
        </w:rPr>
      </w:pPr>
      <w:r w:rsidRPr="003C3E6F">
        <w:rPr>
          <w:sz w:val="22"/>
          <w:szCs w:val="22"/>
        </w:rPr>
        <w:t xml:space="preserve">Nb! Det presiseres at dette er regnet fra anslag regnskap, som altså skiller seg fra anslag RNB med en antatt økning i skatteinngangen på </w:t>
      </w:r>
      <w:r w:rsidR="00374D71">
        <w:rPr>
          <w:sz w:val="22"/>
          <w:szCs w:val="22"/>
        </w:rPr>
        <w:t>2,4</w:t>
      </w:r>
      <w:r w:rsidRPr="003C3E6F">
        <w:rPr>
          <w:sz w:val="22"/>
          <w:szCs w:val="22"/>
        </w:rPr>
        <w:t xml:space="preserve"> mrd</w:t>
      </w:r>
      <w:r w:rsidR="00E36D8C">
        <w:rPr>
          <w:sz w:val="22"/>
          <w:szCs w:val="22"/>
        </w:rPr>
        <w:t>.</w:t>
      </w:r>
      <w:r w:rsidRPr="003C3E6F">
        <w:rPr>
          <w:sz w:val="22"/>
          <w:szCs w:val="22"/>
        </w:rPr>
        <w:t xml:space="preserve"> for kommunesektoren. </w:t>
      </w:r>
    </w:p>
    <w:p w:rsidR="00FE14DB" w:rsidRDefault="00FE14DB" w:rsidP="00D6600F"/>
    <w:sectPr w:rsidR="00FE14DB" w:rsidSect="00946BF7">
      <w:headerReference w:type="default" r:id="rId11"/>
      <w:footerReference w:type="default" r:id="rId12"/>
      <w:headerReference w:type="first" r:id="rId13"/>
      <w:footerReference w:type="first" r:id="rId14"/>
      <w:pgSz w:w="11906" w:h="16838"/>
      <w:pgMar w:top="1134" w:right="1134" w:bottom="1701" w:left="1389" w:header="567" w:footer="2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4D71" w:rsidRDefault="00374D71" w:rsidP="00966623">
      <w:r>
        <w:separator/>
      </w:r>
    </w:p>
  </w:endnote>
  <w:endnote w:type="continuationSeparator" w:id="0">
    <w:p w:rsidR="00374D71" w:rsidRDefault="00374D71" w:rsidP="00966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DepCentury Old Styl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D71" w:rsidRDefault="00374D71" w:rsidP="00966623">
    <w:pPr>
      <w:pStyle w:val="Bunntekst"/>
    </w:pPr>
    <w:r>
      <w:rPr>
        <w:noProof/>
        <w:lang w:eastAsia="nb-NO"/>
      </w:rPr>
      <w:drawing>
        <wp:anchor distT="0" distB="0" distL="114300" distR="114300" simplePos="0" relativeHeight="251665408" behindDoc="1" locked="0" layoutInCell="1" allowOverlap="1">
          <wp:simplePos x="0" y="0"/>
          <wp:positionH relativeFrom="page">
            <wp:posOffset>-4763</wp:posOffset>
          </wp:positionH>
          <wp:positionV relativeFrom="page">
            <wp:posOffset>9963150</wp:posOffset>
          </wp:positionV>
          <wp:extent cx="7600951" cy="505409"/>
          <wp:effectExtent l="19050" t="0" r="0" b="0"/>
          <wp:wrapNone/>
          <wp:docPr id="6" name="Bilde 5" descr="landemerke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emerker.wmf"/>
                  <pic:cNvPicPr/>
                </pic:nvPicPr>
                <pic:blipFill>
                  <a:blip r:embed="rId1"/>
                  <a:srcRect l="6625" r="1316"/>
                  <a:stretch>
                    <a:fillRect/>
                  </a:stretch>
                </pic:blipFill>
                <pic:spPr>
                  <a:xfrm>
                    <a:off x="0" y="0"/>
                    <a:ext cx="7600951" cy="505409"/>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D71" w:rsidRDefault="00374D71" w:rsidP="00966623">
    <w:pPr>
      <w:pStyle w:val="Bunntekst"/>
    </w:pPr>
    <w:r>
      <w:rPr>
        <w:noProof/>
        <w:lang w:eastAsia="nb-NO"/>
      </w:rPr>
      <w:drawing>
        <wp:anchor distT="0" distB="0" distL="114300" distR="114300" simplePos="0" relativeHeight="251671552" behindDoc="1" locked="0" layoutInCell="1" allowOverlap="1">
          <wp:simplePos x="0" y="0"/>
          <wp:positionH relativeFrom="page">
            <wp:posOffset>-4763</wp:posOffset>
          </wp:positionH>
          <wp:positionV relativeFrom="page">
            <wp:posOffset>9958387</wp:posOffset>
          </wp:positionV>
          <wp:extent cx="7592169" cy="509587"/>
          <wp:effectExtent l="19050" t="0" r="8781" b="0"/>
          <wp:wrapNone/>
          <wp:docPr id="3" name="Bilde 5" descr="landemerke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emerker.wmf"/>
                  <pic:cNvPicPr/>
                </pic:nvPicPr>
                <pic:blipFill>
                  <a:blip r:embed="rId1"/>
                  <a:srcRect l="6625" r="1316"/>
                  <a:stretch>
                    <a:fillRect/>
                  </a:stretch>
                </pic:blipFill>
                <pic:spPr>
                  <a:xfrm>
                    <a:off x="0" y="0"/>
                    <a:ext cx="7592169" cy="509587"/>
                  </a:xfrm>
                  <a:prstGeom prst="rect">
                    <a:avLst/>
                  </a:prstGeom>
                </pic:spPr>
              </pic:pic>
            </a:graphicData>
          </a:graphic>
        </wp:anchor>
      </w:drawing>
    </w:r>
  </w:p>
  <w:p w:rsidR="00374D71" w:rsidRDefault="00374D71" w:rsidP="0096662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4D71" w:rsidRDefault="00374D71" w:rsidP="00966623">
      <w:r>
        <w:separator/>
      </w:r>
    </w:p>
  </w:footnote>
  <w:footnote w:type="continuationSeparator" w:id="0">
    <w:p w:rsidR="00374D71" w:rsidRDefault="00374D71" w:rsidP="00966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sdtContent>
      <w:p w:rsidR="00374D71" w:rsidRDefault="00374D71">
        <w:pPr>
          <w:pStyle w:val="Topptekst"/>
          <w:jc w:val="right"/>
        </w:pPr>
        <w:r>
          <w:t xml:space="preserve">Side </w:t>
        </w:r>
        <w:r>
          <w:rPr>
            <w:b/>
            <w:bCs/>
          </w:rPr>
          <w:fldChar w:fldCharType="begin"/>
        </w:r>
        <w:r>
          <w:rPr>
            <w:b/>
            <w:bCs/>
          </w:rPr>
          <w:instrText>PAGE</w:instrText>
        </w:r>
        <w:r>
          <w:rPr>
            <w:b/>
            <w:bCs/>
          </w:rPr>
          <w:fldChar w:fldCharType="separate"/>
        </w:r>
        <w:r>
          <w:rPr>
            <w:b/>
            <w:bCs/>
            <w:noProof/>
          </w:rPr>
          <w:t>13</w:t>
        </w:r>
        <w:r>
          <w:rPr>
            <w:b/>
            <w:bCs/>
          </w:rPr>
          <w:fldChar w:fldCharType="end"/>
        </w:r>
        <w:r>
          <w:t xml:space="preserve"> av </w:t>
        </w:r>
        <w:r>
          <w:rPr>
            <w:b/>
            <w:bCs/>
          </w:rPr>
          <w:fldChar w:fldCharType="begin"/>
        </w:r>
        <w:r>
          <w:rPr>
            <w:b/>
            <w:bCs/>
          </w:rPr>
          <w:instrText>NUMPAGES</w:instrText>
        </w:r>
        <w:r>
          <w:rPr>
            <w:b/>
            <w:bCs/>
          </w:rPr>
          <w:fldChar w:fldCharType="separate"/>
        </w:r>
        <w:r>
          <w:rPr>
            <w:b/>
            <w:bCs/>
            <w:noProof/>
          </w:rPr>
          <w:t>14</w:t>
        </w:r>
        <w:r>
          <w:rPr>
            <w:b/>
            <w:bCs/>
          </w:rPr>
          <w:fldChar w:fldCharType="end"/>
        </w:r>
      </w:p>
    </w:sdtContent>
  </w:sdt>
  <w:p w:rsidR="00374D71" w:rsidRDefault="00374D7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D71" w:rsidRDefault="00374D71" w:rsidP="00966623">
    <w:pPr>
      <w:pStyle w:val="Topptekst"/>
    </w:pPr>
    <w:r>
      <w:rPr>
        <w:noProof/>
        <w:lang w:eastAsia="nb-NO"/>
      </w:rPr>
      <w:drawing>
        <wp:anchor distT="0" distB="0" distL="114300" distR="114300" simplePos="0" relativeHeight="251669504" behindDoc="0" locked="0" layoutInCell="1" allowOverlap="1">
          <wp:simplePos x="0" y="0"/>
          <wp:positionH relativeFrom="page">
            <wp:posOffset>457200</wp:posOffset>
          </wp:positionH>
          <wp:positionV relativeFrom="page">
            <wp:posOffset>457200</wp:posOffset>
          </wp:positionV>
          <wp:extent cx="1598930" cy="638175"/>
          <wp:effectExtent l="19050" t="0" r="1270" b="0"/>
          <wp:wrapNone/>
          <wp:docPr id="1" name="Bilde 4" descr="fylkesmannen_oslo_akershus.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ylkesmannen_oslo_akershus.wmf"/>
                  <pic:cNvPicPr/>
                </pic:nvPicPr>
                <pic:blipFill>
                  <a:blip r:embed="rId1"/>
                  <a:stretch>
                    <a:fillRect/>
                  </a:stretch>
                </pic:blipFill>
                <pic:spPr>
                  <a:xfrm>
                    <a:off x="0" y="0"/>
                    <a:ext cx="1598930" cy="638175"/>
                  </a:xfrm>
                  <a:prstGeom prst="rect">
                    <a:avLst/>
                  </a:prstGeom>
                </pic:spPr>
              </pic:pic>
            </a:graphicData>
          </a:graphic>
        </wp:anchor>
      </w:drawing>
    </w:r>
    <w:r>
      <w:rPr>
        <w:noProof/>
        <w:lang w:eastAsia="nb-NO"/>
      </w:rPr>
      <mc:AlternateContent>
        <mc:Choice Requires="wps">
          <w:drawing>
            <wp:anchor distT="0" distB="0" distL="114300" distR="114300" simplePos="0" relativeHeight="251668480" behindDoc="0" locked="0" layoutInCell="1" allowOverlap="1">
              <wp:simplePos x="0" y="0"/>
              <wp:positionH relativeFrom="page">
                <wp:posOffset>144145</wp:posOffset>
              </wp:positionH>
              <wp:positionV relativeFrom="page">
                <wp:posOffset>3780790</wp:posOffset>
              </wp:positionV>
              <wp:extent cx="71755" cy="0"/>
              <wp:effectExtent l="10795" t="8890" r="12700" b="10160"/>
              <wp:wrapNone/>
              <wp:docPr id="2"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36A42B" id="_x0000_t32" coordsize="21600,21600" o:spt="32" o:oned="t" path="m,l21600,21600e" filled="f">
              <v:path arrowok="t" fillok="f" o:connecttype="none"/>
              <o:lock v:ext="edit" shapetype="t"/>
            </v:shapetype>
            <v:shape id="AutoShape 106" o:spid="_x0000_s1026" type="#_x0000_t32" style="position:absolute;margin-left:11.35pt;margin-top:297.7pt;width:5.65pt;height: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" strokeweight=".25pt">
              <w10:wrap anchorx="page" anchory="page"/>
            </v:shape>
          </w:pict>
        </mc:Fallback>
      </mc:AlternateContent>
    </w:r>
  </w:p>
  <w:p w:rsidR="00374D71" w:rsidRDefault="00374D71" w:rsidP="0096662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31C28"/>
    <w:multiLevelType w:val="hybridMultilevel"/>
    <w:tmpl w:val="A03496F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3C9448D8"/>
    <w:multiLevelType w:val="hybridMultilevel"/>
    <w:tmpl w:val="AA806ED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3F4A294C"/>
    <w:multiLevelType w:val="hybridMultilevel"/>
    <w:tmpl w:val="06D43820"/>
    <w:lvl w:ilvl="0" w:tplc="7920282C">
      <w:start w:val="1"/>
      <w:numFmt w:val="bullet"/>
      <w:lvlText w:val="•"/>
      <w:lvlJc w:val="left"/>
      <w:pPr>
        <w:tabs>
          <w:tab w:val="num" w:pos="720"/>
        </w:tabs>
        <w:ind w:left="720" w:hanging="360"/>
      </w:pPr>
      <w:rPr>
        <w:rFonts w:ascii="Times New Roman" w:hAnsi="Times New Roman" w:cs="Times New Roman" w:hint="default"/>
      </w:rPr>
    </w:lvl>
    <w:lvl w:ilvl="1" w:tplc="67602C38">
      <w:start w:val="1"/>
      <w:numFmt w:val="decimal"/>
      <w:lvlText w:val="%2."/>
      <w:lvlJc w:val="left"/>
      <w:pPr>
        <w:tabs>
          <w:tab w:val="num" w:pos="1440"/>
        </w:tabs>
        <w:ind w:left="1440" w:hanging="360"/>
      </w:pPr>
    </w:lvl>
    <w:lvl w:ilvl="2" w:tplc="AFC0F3DA">
      <w:start w:val="1"/>
      <w:numFmt w:val="decimal"/>
      <w:lvlText w:val="%3."/>
      <w:lvlJc w:val="left"/>
      <w:pPr>
        <w:tabs>
          <w:tab w:val="num" w:pos="2160"/>
        </w:tabs>
        <w:ind w:left="2160" w:hanging="360"/>
      </w:pPr>
    </w:lvl>
    <w:lvl w:ilvl="3" w:tplc="B5982918">
      <w:start w:val="1"/>
      <w:numFmt w:val="decimal"/>
      <w:lvlText w:val="%4."/>
      <w:lvlJc w:val="left"/>
      <w:pPr>
        <w:tabs>
          <w:tab w:val="num" w:pos="2880"/>
        </w:tabs>
        <w:ind w:left="2880" w:hanging="360"/>
      </w:pPr>
    </w:lvl>
    <w:lvl w:ilvl="4" w:tplc="E29AE146">
      <w:start w:val="1"/>
      <w:numFmt w:val="decimal"/>
      <w:lvlText w:val="%5."/>
      <w:lvlJc w:val="left"/>
      <w:pPr>
        <w:tabs>
          <w:tab w:val="num" w:pos="3600"/>
        </w:tabs>
        <w:ind w:left="3600" w:hanging="360"/>
      </w:pPr>
    </w:lvl>
    <w:lvl w:ilvl="5" w:tplc="DCC2909A">
      <w:start w:val="1"/>
      <w:numFmt w:val="decimal"/>
      <w:lvlText w:val="%6."/>
      <w:lvlJc w:val="left"/>
      <w:pPr>
        <w:tabs>
          <w:tab w:val="num" w:pos="4320"/>
        </w:tabs>
        <w:ind w:left="4320" w:hanging="360"/>
      </w:pPr>
    </w:lvl>
    <w:lvl w:ilvl="6" w:tplc="D9B4858C">
      <w:start w:val="1"/>
      <w:numFmt w:val="decimal"/>
      <w:lvlText w:val="%7."/>
      <w:lvlJc w:val="left"/>
      <w:pPr>
        <w:tabs>
          <w:tab w:val="num" w:pos="5040"/>
        </w:tabs>
        <w:ind w:left="5040" w:hanging="360"/>
      </w:pPr>
    </w:lvl>
    <w:lvl w:ilvl="7" w:tplc="BF50141A">
      <w:start w:val="1"/>
      <w:numFmt w:val="decimal"/>
      <w:lvlText w:val="%8."/>
      <w:lvlJc w:val="left"/>
      <w:pPr>
        <w:tabs>
          <w:tab w:val="num" w:pos="5760"/>
        </w:tabs>
        <w:ind w:left="5760" w:hanging="360"/>
      </w:pPr>
    </w:lvl>
    <w:lvl w:ilvl="8" w:tplc="88DCF6FC">
      <w:start w:val="1"/>
      <w:numFmt w:val="decimal"/>
      <w:lvlText w:val="%9."/>
      <w:lvlJc w:val="left"/>
      <w:pPr>
        <w:tabs>
          <w:tab w:val="num" w:pos="6480"/>
        </w:tabs>
        <w:ind w:left="6480" w:hanging="360"/>
      </w:pPr>
    </w:lvl>
  </w:abstractNum>
  <w:abstractNum w:abstractNumId="3" w15:restartNumberingAfterBreak="0">
    <w:nsid w:val="508956AE"/>
    <w:multiLevelType w:val="hybridMultilevel"/>
    <w:tmpl w:val="95600FB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5D887C7D"/>
    <w:multiLevelType w:val="hybridMultilevel"/>
    <w:tmpl w:val="47E229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033561C"/>
    <w:multiLevelType w:val="hybridMultilevel"/>
    <w:tmpl w:val="FC98D712"/>
    <w:lvl w:ilvl="0" w:tplc="04140001">
      <w:start w:val="2004"/>
      <w:numFmt w:val="bullet"/>
      <w:lvlText w:val=""/>
      <w:lvlJc w:val="left"/>
      <w:pPr>
        <w:tabs>
          <w:tab w:val="num" w:pos="720"/>
        </w:tabs>
        <w:ind w:left="720" w:hanging="360"/>
      </w:pPr>
      <w:rPr>
        <w:rFonts w:ascii="Symbol" w:eastAsia="Times New Roman" w:hAnsi="Symbol" w:cs="Times New Roman"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6" w15:restartNumberingAfterBreak="0">
    <w:nsid w:val="6F9319BF"/>
    <w:multiLevelType w:val="hybridMultilevel"/>
    <w:tmpl w:val="A1FA7E4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7" w15:restartNumberingAfterBreak="0">
    <w:nsid w:val="7F577997"/>
    <w:multiLevelType w:val="hybridMultilevel"/>
    <w:tmpl w:val="AECC49A2"/>
    <w:lvl w:ilvl="0" w:tplc="04140003">
      <w:start w:val="1"/>
      <w:numFmt w:val="bullet"/>
      <w:lvlText w:val="o"/>
      <w:lvlJc w:val="left"/>
      <w:pPr>
        <w:tabs>
          <w:tab w:val="num" w:pos="720"/>
        </w:tabs>
        <w:ind w:left="720" w:hanging="360"/>
      </w:pPr>
      <w:rPr>
        <w:rFonts w:ascii="Courier New" w:hAnsi="Courier New" w:cs="Courier New"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3"/>
  </w:num>
  <w:num w:numId="6">
    <w:abstractNumId w:val="0"/>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linkToQuery/>
    <w:dataType w:val="textFile"/>
    <w:connectString w:val=""/>
    <w:query w:val="SELECT * FROM \\BRUKER\BRUKERE$\fmoaths\EPHORTE_TEMP\183874.RTF"/>
  </w:mailMerge>
  <w:defaultTabStop w:val="708"/>
  <w:hyphenationZone w:val="425"/>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F27"/>
    <w:rsid w:val="00017B68"/>
    <w:rsid w:val="00024DDD"/>
    <w:rsid w:val="00053238"/>
    <w:rsid w:val="00071D84"/>
    <w:rsid w:val="00073FD3"/>
    <w:rsid w:val="0008333B"/>
    <w:rsid w:val="000C5DCC"/>
    <w:rsid w:val="000E13CF"/>
    <w:rsid w:val="000E507B"/>
    <w:rsid w:val="000E5440"/>
    <w:rsid w:val="000E7D9A"/>
    <w:rsid w:val="000F676F"/>
    <w:rsid w:val="00102FEE"/>
    <w:rsid w:val="0011220F"/>
    <w:rsid w:val="00112E58"/>
    <w:rsid w:val="00122286"/>
    <w:rsid w:val="0018339C"/>
    <w:rsid w:val="00183679"/>
    <w:rsid w:val="00184049"/>
    <w:rsid w:val="001871FB"/>
    <w:rsid w:val="001C66D6"/>
    <w:rsid w:val="001D33DB"/>
    <w:rsid w:val="001D3943"/>
    <w:rsid w:val="001E091A"/>
    <w:rsid w:val="001E301E"/>
    <w:rsid w:val="001E5EFE"/>
    <w:rsid w:val="00200A6C"/>
    <w:rsid w:val="00214996"/>
    <w:rsid w:val="0023610D"/>
    <w:rsid w:val="002373D5"/>
    <w:rsid w:val="00262C4C"/>
    <w:rsid w:val="002A1A4D"/>
    <w:rsid w:val="002A47B9"/>
    <w:rsid w:val="002B7912"/>
    <w:rsid w:val="002D0D32"/>
    <w:rsid w:val="002D5419"/>
    <w:rsid w:val="002D7023"/>
    <w:rsid w:val="002F0E37"/>
    <w:rsid w:val="002F1B4E"/>
    <w:rsid w:val="002F2256"/>
    <w:rsid w:val="002F64A1"/>
    <w:rsid w:val="003100E4"/>
    <w:rsid w:val="003162BF"/>
    <w:rsid w:val="003270F2"/>
    <w:rsid w:val="003331B3"/>
    <w:rsid w:val="00334CFD"/>
    <w:rsid w:val="00335B58"/>
    <w:rsid w:val="00350828"/>
    <w:rsid w:val="00352EB5"/>
    <w:rsid w:val="00363B66"/>
    <w:rsid w:val="00366FF8"/>
    <w:rsid w:val="00374D71"/>
    <w:rsid w:val="00390151"/>
    <w:rsid w:val="003A45B4"/>
    <w:rsid w:val="003B14F0"/>
    <w:rsid w:val="003B3729"/>
    <w:rsid w:val="003C3E6F"/>
    <w:rsid w:val="003D0EF6"/>
    <w:rsid w:val="003D5900"/>
    <w:rsid w:val="003E15D5"/>
    <w:rsid w:val="003F066C"/>
    <w:rsid w:val="00402175"/>
    <w:rsid w:val="00403F27"/>
    <w:rsid w:val="004072C6"/>
    <w:rsid w:val="0042615C"/>
    <w:rsid w:val="0042640B"/>
    <w:rsid w:val="00434706"/>
    <w:rsid w:val="00442C4A"/>
    <w:rsid w:val="004571EA"/>
    <w:rsid w:val="00460E58"/>
    <w:rsid w:val="004711DD"/>
    <w:rsid w:val="004A073A"/>
    <w:rsid w:val="004A1499"/>
    <w:rsid w:val="004A6A60"/>
    <w:rsid w:val="004A760F"/>
    <w:rsid w:val="004D305C"/>
    <w:rsid w:val="004F27FF"/>
    <w:rsid w:val="0050399D"/>
    <w:rsid w:val="005103DC"/>
    <w:rsid w:val="005137A7"/>
    <w:rsid w:val="005141BA"/>
    <w:rsid w:val="00524B05"/>
    <w:rsid w:val="00560E69"/>
    <w:rsid w:val="005C695B"/>
    <w:rsid w:val="005D091A"/>
    <w:rsid w:val="005D77CA"/>
    <w:rsid w:val="005E2FA7"/>
    <w:rsid w:val="005E6273"/>
    <w:rsid w:val="005F10FF"/>
    <w:rsid w:val="00611294"/>
    <w:rsid w:val="00625932"/>
    <w:rsid w:val="00637CA1"/>
    <w:rsid w:val="00680928"/>
    <w:rsid w:val="006813FD"/>
    <w:rsid w:val="006B0D9C"/>
    <w:rsid w:val="006C2938"/>
    <w:rsid w:val="006C6284"/>
    <w:rsid w:val="006F586C"/>
    <w:rsid w:val="0071329C"/>
    <w:rsid w:val="007325D6"/>
    <w:rsid w:val="00736AAA"/>
    <w:rsid w:val="00741F62"/>
    <w:rsid w:val="00744FE9"/>
    <w:rsid w:val="00762CDE"/>
    <w:rsid w:val="007A3523"/>
    <w:rsid w:val="007B2752"/>
    <w:rsid w:val="007C6B71"/>
    <w:rsid w:val="007D1EC5"/>
    <w:rsid w:val="007E0E05"/>
    <w:rsid w:val="007E18FD"/>
    <w:rsid w:val="007E5835"/>
    <w:rsid w:val="007F05A4"/>
    <w:rsid w:val="008231E4"/>
    <w:rsid w:val="008345E3"/>
    <w:rsid w:val="00850A68"/>
    <w:rsid w:val="008832B6"/>
    <w:rsid w:val="008A3628"/>
    <w:rsid w:val="008B123F"/>
    <w:rsid w:val="008B36E2"/>
    <w:rsid w:val="008B63AA"/>
    <w:rsid w:val="008C0C84"/>
    <w:rsid w:val="009073AB"/>
    <w:rsid w:val="00925A80"/>
    <w:rsid w:val="00933EB6"/>
    <w:rsid w:val="0094431D"/>
    <w:rsid w:val="00946BF7"/>
    <w:rsid w:val="009526DA"/>
    <w:rsid w:val="0095487B"/>
    <w:rsid w:val="00966623"/>
    <w:rsid w:val="009A6623"/>
    <w:rsid w:val="009C03F6"/>
    <w:rsid w:val="009E45DE"/>
    <w:rsid w:val="009E6F53"/>
    <w:rsid w:val="009E7D89"/>
    <w:rsid w:val="009F243C"/>
    <w:rsid w:val="00A25A70"/>
    <w:rsid w:val="00A2622C"/>
    <w:rsid w:val="00A37063"/>
    <w:rsid w:val="00A37EAF"/>
    <w:rsid w:val="00A51798"/>
    <w:rsid w:val="00A604F9"/>
    <w:rsid w:val="00A7105D"/>
    <w:rsid w:val="00A8050D"/>
    <w:rsid w:val="00A84118"/>
    <w:rsid w:val="00A96B57"/>
    <w:rsid w:val="00AA72F0"/>
    <w:rsid w:val="00AB5F92"/>
    <w:rsid w:val="00AD4CBC"/>
    <w:rsid w:val="00B12838"/>
    <w:rsid w:val="00B51AF9"/>
    <w:rsid w:val="00B601BC"/>
    <w:rsid w:val="00B767E0"/>
    <w:rsid w:val="00B83BFB"/>
    <w:rsid w:val="00B85680"/>
    <w:rsid w:val="00BA6209"/>
    <w:rsid w:val="00BC3878"/>
    <w:rsid w:val="00BD67A8"/>
    <w:rsid w:val="00BE0693"/>
    <w:rsid w:val="00BE7AA1"/>
    <w:rsid w:val="00BF3E04"/>
    <w:rsid w:val="00BF78E2"/>
    <w:rsid w:val="00C10352"/>
    <w:rsid w:val="00C41485"/>
    <w:rsid w:val="00C44993"/>
    <w:rsid w:val="00C51142"/>
    <w:rsid w:val="00C54C5F"/>
    <w:rsid w:val="00C63B7E"/>
    <w:rsid w:val="00C75AA1"/>
    <w:rsid w:val="00C86B2E"/>
    <w:rsid w:val="00CA5ACF"/>
    <w:rsid w:val="00CA7868"/>
    <w:rsid w:val="00CF5729"/>
    <w:rsid w:val="00D00401"/>
    <w:rsid w:val="00D02483"/>
    <w:rsid w:val="00D109E9"/>
    <w:rsid w:val="00D6600F"/>
    <w:rsid w:val="00D73A05"/>
    <w:rsid w:val="00D8477E"/>
    <w:rsid w:val="00DA7BEA"/>
    <w:rsid w:val="00DD2D16"/>
    <w:rsid w:val="00E302BA"/>
    <w:rsid w:val="00E36D8C"/>
    <w:rsid w:val="00E46EBF"/>
    <w:rsid w:val="00E83F03"/>
    <w:rsid w:val="00EA021D"/>
    <w:rsid w:val="00EB3AC1"/>
    <w:rsid w:val="00EB46AB"/>
    <w:rsid w:val="00EC7C52"/>
    <w:rsid w:val="00ED0B81"/>
    <w:rsid w:val="00EE2761"/>
    <w:rsid w:val="00EE47FF"/>
    <w:rsid w:val="00F000E4"/>
    <w:rsid w:val="00F05ED4"/>
    <w:rsid w:val="00F11C15"/>
    <w:rsid w:val="00F20C94"/>
    <w:rsid w:val="00F64C75"/>
    <w:rsid w:val="00FE14D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0B5E233"/>
  <w15:docId w15:val="{F4B7F81B-8D57-4B5D-B0CD-DC9EAE5EF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6623"/>
    <w:pPr>
      <w:spacing w:after="0" w:line="240" w:lineRule="auto"/>
    </w:pPr>
    <w:rPr>
      <w:rFonts w:ascii="Times New Roman" w:hAnsi="Times New Roman" w:cs="Times New Roman"/>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460E58"/>
    <w:pPr>
      <w:tabs>
        <w:tab w:val="center" w:pos="4536"/>
        <w:tab w:val="right" w:pos="9072"/>
      </w:tabs>
    </w:pPr>
  </w:style>
  <w:style w:type="character" w:customStyle="1" w:styleId="TopptekstTegn">
    <w:name w:val="Topptekst Tegn"/>
    <w:basedOn w:val="Standardskriftforavsnitt"/>
    <w:link w:val="Topptekst"/>
    <w:uiPriority w:val="99"/>
    <w:rsid w:val="00460E58"/>
  </w:style>
  <w:style w:type="paragraph" w:styleId="Bunntekst">
    <w:name w:val="footer"/>
    <w:basedOn w:val="Normal"/>
    <w:link w:val="BunntekstTegn"/>
    <w:uiPriority w:val="99"/>
    <w:unhideWhenUsed/>
    <w:rsid w:val="00460E58"/>
    <w:pPr>
      <w:tabs>
        <w:tab w:val="center" w:pos="4536"/>
        <w:tab w:val="right" w:pos="9072"/>
      </w:tabs>
    </w:pPr>
  </w:style>
  <w:style w:type="character" w:customStyle="1" w:styleId="BunntekstTegn">
    <w:name w:val="Bunntekst Tegn"/>
    <w:basedOn w:val="Standardskriftforavsnitt"/>
    <w:link w:val="Bunntekst"/>
    <w:uiPriority w:val="99"/>
    <w:rsid w:val="00460E58"/>
  </w:style>
  <w:style w:type="paragraph" w:styleId="Bobletekst">
    <w:name w:val="Balloon Text"/>
    <w:basedOn w:val="Normal"/>
    <w:link w:val="BobletekstTegn"/>
    <w:uiPriority w:val="99"/>
    <w:semiHidden/>
    <w:unhideWhenUsed/>
    <w:rsid w:val="00460E58"/>
    <w:rPr>
      <w:rFonts w:ascii="Tahoma" w:hAnsi="Tahoma" w:cs="Tahoma"/>
      <w:sz w:val="16"/>
      <w:szCs w:val="16"/>
    </w:rPr>
  </w:style>
  <w:style w:type="character" w:customStyle="1" w:styleId="BobletekstTegn">
    <w:name w:val="Bobletekst Tegn"/>
    <w:basedOn w:val="Standardskriftforavsnitt"/>
    <w:link w:val="Bobletekst"/>
    <w:uiPriority w:val="99"/>
    <w:semiHidden/>
    <w:rsid w:val="00460E58"/>
    <w:rPr>
      <w:rFonts w:ascii="Tahoma" w:hAnsi="Tahoma" w:cs="Tahoma"/>
      <w:sz w:val="16"/>
      <w:szCs w:val="16"/>
    </w:rPr>
  </w:style>
  <w:style w:type="paragraph" w:customStyle="1" w:styleId="NoParagraphStyle">
    <w:name w:val="[No Paragraph Style]"/>
    <w:link w:val="NoParagraphStyleTegn"/>
    <w:rsid w:val="00A7105D"/>
    <w:pPr>
      <w:widowControl w:val="0"/>
      <w:autoSpaceDE w:val="0"/>
      <w:autoSpaceDN w:val="0"/>
      <w:adjustRightInd w:val="0"/>
      <w:spacing w:after="0" w:line="288" w:lineRule="auto"/>
      <w:textAlignment w:val="center"/>
    </w:pPr>
    <w:rPr>
      <w:rFonts w:ascii="Times-Roman" w:hAnsi="Times-Roman" w:cs="Times-Roman"/>
      <w:color w:val="000000"/>
      <w:sz w:val="24"/>
      <w:szCs w:val="24"/>
      <w:lang w:val="en-GB"/>
    </w:rPr>
  </w:style>
  <w:style w:type="character" w:styleId="Plassholdertekst">
    <w:name w:val="Placeholder Text"/>
    <w:basedOn w:val="Standardskriftforavsnitt"/>
    <w:uiPriority w:val="99"/>
    <w:semiHidden/>
    <w:rsid w:val="000C5DCC"/>
    <w:rPr>
      <w:color w:val="808080"/>
    </w:rPr>
  </w:style>
  <w:style w:type="paragraph" w:styleId="Ingenmellomrom">
    <w:name w:val="No Spacing"/>
    <w:link w:val="IngenmellomromTegn"/>
    <w:uiPriority w:val="1"/>
    <w:rsid w:val="00EB46AB"/>
    <w:pPr>
      <w:spacing w:after="0" w:line="240" w:lineRule="auto"/>
    </w:pPr>
    <w:rPr>
      <w:rFonts w:eastAsiaTheme="minorEastAsia"/>
    </w:rPr>
  </w:style>
  <w:style w:type="character" w:customStyle="1" w:styleId="IngenmellomromTegn">
    <w:name w:val="Ingen mellomrom Tegn"/>
    <w:basedOn w:val="Standardskriftforavsnitt"/>
    <w:link w:val="Ingenmellomrom"/>
    <w:uiPriority w:val="1"/>
    <w:rsid w:val="00EB46AB"/>
    <w:rPr>
      <w:rFonts w:eastAsiaTheme="minorEastAsia"/>
    </w:rPr>
  </w:style>
  <w:style w:type="paragraph" w:styleId="Undertittel">
    <w:name w:val="Subtitle"/>
    <w:basedOn w:val="Normal"/>
    <w:next w:val="Normal"/>
    <w:link w:val="UndertittelTegn"/>
    <w:uiPriority w:val="11"/>
    <w:rsid w:val="00B12838"/>
    <w:pPr>
      <w:numPr>
        <w:ilvl w:val="1"/>
      </w:numPr>
    </w:pPr>
    <w:rPr>
      <w:rFonts w:asciiTheme="majorHAnsi" w:eastAsiaTheme="majorEastAsia" w:hAnsiTheme="majorHAnsi" w:cstheme="majorBidi"/>
      <w:i/>
      <w:iCs/>
      <w:color w:val="4F81BD" w:themeColor="accent1"/>
      <w:spacing w:val="15"/>
    </w:rPr>
  </w:style>
  <w:style w:type="character" w:customStyle="1" w:styleId="UndertittelTegn">
    <w:name w:val="Undertittel Tegn"/>
    <w:basedOn w:val="Standardskriftforavsnitt"/>
    <w:link w:val="Undertittel"/>
    <w:uiPriority w:val="11"/>
    <w:rsid w:val="00B12838"/>
    <w:rPr>
      <w:rFonts w:asciiTheme="majorHAnsi" w:eastAsiaTheme="majorEastAsia" w:hAnsiTheme="majorHAnsi" w:cstheme="majorBidi"/>
      <w:i/>
      <w:iCs/>
      <w:color w:val="4F81BD" w:themeColor="accent1"/>
      <w:spacing w:val="15"/>
      <w:sz w:val="24"/>
      <w:szCs w:val="24"/>
    </w:rPr>
  </w:style>
  <w:style w:type="character" w:styleId="Sterk">
    <w:name w:val="Strong"/>
    <w:basedOn w:val="Standardskriftforavsnitt"/>
    <w:uiPriority w:val="22"/>
    <w:rsid w:val="00B12838"/>
    <w:rPr>
      <w:b/>
      <w:bCs/>
    </w:rPr>
  </w:style>
  <w:style w:type="paragraph" w:customStyle="1" w:styleId="Kontoradresse">
    <w:name w:val="Kontoradresse"/>
    <w:basedOn w:val="NoParagraphStyle"/>
    <w:link w:val="AdresseTegn"/>
    <w:qFormat/>
    <w:rsid w:val="0008333B"/>
    <w:pPr>
      <w:spacing w:line="240" w:lineRule="auto"/>
    </w:pPr>
    <w:rPr>
      <w:rFonts w:ascii="Arial" w:hAnsi="Arial" w:cs="Arial"/>
      <w:sz w:val="15"/>
      <w:szCs w:val="15"/>
      <w:lang w:val="nb-NO"/>
    </w:rPr>
  </w:style>
  <w:style w:type="paragraph" w:customStyle="1" w:styleId="Overskrift">
    <w:name w:val="Overskrift"/>
    <w:basedOn w:val="Normal"/>
    <w:link w:val="OverskriftTegn"/>
    <w:qFormat/>
    <w:rsid w:val="00966623"/>
    <w:rPr>
      <w:b/>
      <w:noProof/>
      <w:sz w:val="28"/>
      <w:szCs w:val="28"/>
      <w:lang w:eastAsia="nb-NO"/>
    </w:rPr>
  </w:style>
  <w:style w:type="character" w:customStyle="1" w:styleId="NoParagraphStyleTegn">
    <w:name w:val="[No Paragraph Style] Tegn"/>
    <w:basedOn w:val="Standardskriftforavsnitt"/>
    <w:link w:val="NoParagraphStyle"/>
    <w:rsid w:val="00B12838"/>
    <w:rPr>
      <w:rFonts w:ascii="Times-Roman" w:hAnsi="Times-Roman" w:cs="Times-Roman"/>
      <w:color w:val="000000"/>
      <w:sz w:val="24"/>
      <w:szCs w:val="24"/>
      <w:lang w:val="en-GB"/>
    </w:rPr>
  </w:style>
  <w:style w:type="character" w:customStyle="1" w:styleId="AdresseTegn">
    <w:name w:val="Adresse Tegn"/>
    <w:basedOn w:val="NoParagraphStyleTegn"/>
    <w:link w:val="Kontoradresse"/>
    <w:rsid w:val="0008333B"/>
    <w:rPr>
      <w:rFonts w:ascii="Arial" w:hAnsi="Arial" w:cs="Arial"/>
      <w:color w:val="000000"/>
      <w:sz w:val="15"/>
      <w:szCs w:val="15"/>
      <w:lang w:val="en-GB"/>
    </w:rPr>
  </w:style>
  <w:style w:type="character" w:customStyle="1" w:styleId="OverskriftTegn">
    <w:name w:val="Overskrift Tegn"/>
    <w:basedOn w:val="Standardskriftforavsnitt"/>
    <w:link w:val="Overskrift"/>
    <w:rsid w:val="00966623"/>
    <w:rPr>
      <w:rFonts w:ascii="Times New Roman" w:hAnsi="Times New Roman" w:cs="Times New Roman"/>
      <w:b/>
      <w:noProof/>
      <w:sz w:val="28"/>
      <w:szCs w:val="28"/>
      <w:lang w:eastAsia="nb-NO"/>
    </w:rPr>
  </w:style>
  <w:style w:type="paragraph" w:customStyle="1" w:styleId="Avdeling">
    <w:name w:val="Avdeling"/>
    <w:basedOn w:val="Kontoradresse"/>
    <w:link w:val="AvdelingTegn"/>
    <w:qFormat/>
    <w:rsid w:val="004072C6"/>
    <w:rPr>
      <w:b/>
    </w:rPr>
  </w:style>
  <w:style w:type="character" w:customStyle="1" w:styleId="AvdelingTegn">
    <w:name w:val="Avdeling Tegn"/>
    <w:basedOn w:val="AdresseTegn"/>
    <w:link w:val="Avdeling"/>
    <w:rsid w:val="004072C6"/>
    <w:rPr>
      <w:rFonts w:ascii="Arial" w:hAnsi="Arial" w:cs="Arial"/>
      <w:b/>
      <w:color w:val="000000"/>
      <w:sz w:val="15"/>
      <w:szCs w:val="15"/>
      <w:lang w:val="en-GB"/>
    </w:rPr>
  </w:style>
  <w:style w:type="character" w:styleId="Hyperkobling">
    <w:name w:val="Hyperlink"/>
    <w:basedOn w:val="Standardskriftforavsnitt"/>
    <w:uiPriority w:val="99"/>
    <w:unhideWhenUsed/>
    <w:rsid w:val="00A25A70"/>
    <w:rPr>
      <w:color w:val="0000FF" w:themeColor="hyperlink"/>
      <w:u w:val="single"/>
    </w:rPr>
  </w:style>
  <w:style w:type="paragraph" w:customStyle="1" w:styleId="Utstopping">
    <w:name w:val="Utstopping"/>
    <w:basedOn w:val="Normal"/>
    <w:rsid w:val="00403F27"/>
    <w:pPr>
      <w:tabs>
        <w:tab w:val="left" w:pos="568"/>
        <w:tab w:val="left" w:pos="978"/>
        <w:tab w:val="left" w:pos="1698"/>
        <w:tab w:val="left" w:pos="2418"/>
        <w:tab w:val="left" w:pos="3138"/>
        <w:tab w:val="left" w:pos="3858"/>
        <w:tab w:val="left" w:pos="4578"/>
        <w:tab w:val="left" w:pos="5298"/>
        <w:tab w:val="left" w:pos="6018"/>
        <w:tab w:val="left" w:pos="6738"/>
        <w:tab w:val="left" w:pos="7458"/>
        <w:tab w:val="left" w:pos="8178"/>
        <w:tab w:val="left" w:pos="8898"/>
      </w:tabs>
    </w:pPr>
    <w:rPr>
      <w:rFonts w:eastAsia="Times New Roman"/>
      <w:lang w:eastAsia="nb-NO"/>
    </w:rPr>
  </w:style>
  <w:style w:type="table" w:customStyle="1" w:styleId="TrykketTabell">
    <w:name w:val="TrykketTabell"/>
    <w:basedOn w:val="Vanligtabell"/>
    <w:uiPriority w:val="99"/>
    <w:qFormat/>
    <w:rsid w:val="00FE14DB"/>
    <w:pPr>
      <w:spacing w:after="0" w:line="240" w:lineRule="auto"/>
    </w:pPr>
    <w:rPr>
      <w:rFonts w:ascii="Times New Roman" w:eastAsia="Calibri" w:hAnsi="Times New Roman" w:cs="Times New Roman"/>
      <w:sz w:val="20"/>
      <w:szCs w:val="20"/>
    </w:rPr>
    <w:tblPr>
      <w:tblInd w:w="0" w:type="nil"/>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55927">
      <w:bodyDiv w:val="1"/>
      <w:marLeft w:val="0"/>
      <w:marRight w:val="0"/>
      <w:marTop w:val="0"/>
      <w:marBottom w:val="0"/>
      <w:divBdr>
        <w:top w:val="none" w:sz="0" w:space="0" w:color="auto"/>
        <w:left w:val="none" w:sz="0" w:space="0" w:color="auto"/>
        <w:bottom w:val="none" w:sz="0" w:space="0" w:color="auto"/>
        <w:right w:val="none" w:sz="0" w:space="0" w:color="auto"/>
      </w:divBdr>
    </w:div>
    <w:div w:id="171184646">
      <w:bodyDiv w:val="1"/>
      <w:marLeft w:val="0"/>
      <w:marRight w:val="0"/>
      <w:marTop w:val="0"/>
      <w:marBottom w:val="0"/>
      <w:divBdr>
        <w:top w:val="none" w:sz="0" w:space="0" w:color="auto"/>
        <w:left w:val="none" w:sz="0" w:space="0" w:color="auto"/>
        <w:bottom w:val="none" w:sz="0" w:space="0" w:color="auto"/>
        <w:right w:val="none" w:sz="0" w:space="0" w:color="auto"/>
      </w:divBdr>
    </w:div>
    <w:div w:id="227037514">
      <w:bodyDiv w:val="1"/>
      <w:marLeft w:val="0"/>
      <w:marRight w:val="0"/>
      <w:marTop w:val="0"/>
      <w:marBottom w:val="0"/>
      <w:divBdr>
        <w:top w:val="none" w:sz="0" w:space="0" w:color="auto"/>
        <w:left w:val="none" w:sz="0" w:space="0" w:color="auto"/>
        <w:bottom w:val="none" w:sz="0" w:space="0" w:color="auto"/>
        <w:right w:val="none" w:sz="0" w:space="0" w:color="auto"/>
      </w:divBdr>
    </w:div>
    <w:div w:id="312101346">
      <w:bodyDiv w:val="1"/>
      <w:marLeft w:val="0"/>
      <w:marRight w:val="0"/>
      <w:marTop w:val="0"/>
      <w:marBottom w:val="0"/>
      <w:divBdr>
        <w:top w:val="none" w:sz="0" w:space="0" w:color="auto"/>
        <w:left w:val="none" w:sz="0" w:space="0" w:color="auto"/>
        <w:bottom w:val="none" w:sz="0" w:space="0" w:color="auto"/>
        <w:right w:val="none" w:sz="0" w:space="0" w:color="auto"/>
      </w:divBdr>
    </w:div>
    <w:div w:id="425468917">
      <w:bodyDiv w:val="1"/>
      <w:marLeft w:val="0"/>
      <w:marRight w:val="0"/>
      <w:marTop w:val="0"/>
      <w:marBottom w:val="0"/>
      <w:divBdr>
        <w:top w:val="none" w:sz="0" w:space="0" w:color="auto"/>
        <w:left w:val="none" w:sz="0" w:space="0" w:color="auto"/>
        <w:bottom w:val="none" w:sz="0" w:space="0" w:color="auto"/>
        <w:right w:val="none" w:sz="0" w:space="0" w:color="auto"/>
      </w:divBdr>
    </w:div>
    <w:div w:id="472601402">
      <w:bodyDiv w:val="1"/>
      <w:marLeft w:val="0"/>
      <w:marRight w:val="0"/>
      <w:marTop w:val="0"/>
      <w:marBottom w:val="0"/>
      <w:divBdr>
        <w:top w:val="none" w:sz="0" w:space="0" w:color="auto"/>
        <w:left w:val="none" w:sz="0" w:space="0" w:color="auto"/>
        <w:bottom w:val="none" w:sz="0" w:space="0" w:color="auto"/>
        <w:right w:val="none" w:sz="0" w:space="0" w:color="auto"/>
      </w:divBdr>
    </w:div>
    <w:div w:id="518276596">
      <w:bodyDiv w:val="1"/>
      <w:marLeft w:val="0"/>
      <w:marRight w:val="0"/>
      <w:marTop w:val="0"/>
      <w:marBottom w:val="0"/>
      <w:divBdr>
        <w:top w:val="none" w:sz="0" w:space="0" w:color="auto"/>
        <w:left w:val="none" w:sz="0" w:space="0" w:color="auto"/>
        <w:bottom w:val="none" w:sz="0" w:space="0" w:color="auto"/>
        <w:right w:val="none" w:sz="0" w:space="0" w:color="auto"/>
      </w:divBdr>
    </w:div>
    <w:div w:id="560794645">
      <w:bodyDiv w:val="1"/>
      <w:marLeft w:val="0"/>
      <w:marRight w:val="0"/>
      <w:marTop w:val="0"/>
      <w:marBottom w:val="0"/>
      <w:divBdr>
        <w:top w:val="none" w:sz="0" w:space="0" w:color="auto"/>
        <w:left w:val="none" w:sz="0" w:space="0" w:color="auto"/>
        <w:bottom w:val="none" w:sz="0" w:space="0" w:color="auto"/>
        <w:right w:val="none" w:sz="0" w:space="0" w:color="auto"/>
      </w:divBdr>
    </w:div>
    <w:div w:id="563755010">
      <w:bodyDiv w:val="1"/>
      <w:marLeft w:val="0"/>
      <w:marRight w:val="0"/>
      <w:marTop w:val="0"/>
      <w:marBottom w:val="0"/>
      <w:divBdr>
        <w:top w:val="none" w:sz="0" w:space="0" w:color="auto"/>
        <w:left w:val="none" w:sz="0" w:space="0" w:color="auto"/>
        <w:bottom w:val="none" w:sz="0" w:space="0" w:color="auto"/>
        <w:right w:val="none" w:sz="0" w:space="0" w:color="auto"/>
      </w:divBdr>
    </w:div>
    <w:div w:id="591400067">
      <w:bodyDiv w:val="1"/>
      <w:marLeft w:val="0"/>
      <w:marRight w:val="0"/>
      <w:marTop w:val="0"/>
      <w:marBottom w:val="0"/>
      <w:divBdr>
        <w:top w:val="none" w:sz="0" w:space="0" w:color="auto"/>
        <w:left w:val="none" w:sz="0" w:space="0" w:color="auto"/>
        <w:bottom w:val="none" w:sz="0" w:space="0" w:color="auto"/>
        <w:right w:val="none" w:sz="0" w:space="0" w:color="auto"/>
      </w:divBdr>
    </w:div>
    <w:div w:id="902911001">
      <w:bodyDiv w:val="1"/>
      <w:marLeft w:val="0"/>
      <w:marRight w:val="0"/>
      <w:marTop w:val="0"/>
      <w:marBottom w:val="0"/>
      <w:divBdr>
        <w:top w:val="none" w:sz="0" w:space="0" w:color="auto"/>
        <w:left w:val="none" w:sz="0" w:space="0" w:color="auto"/>
        <w:bottom w:val="none" w:sz="0" w:space="0" w:color="auto"/>
        <w:right w:val="none" w:sz="0" w:space="0" w:color="auto"/>
      </w:divBdr>
    </w:div>
    <w:div w:id="1101343273">
      <w:bodyDiv w:val="1"/>
      <w:marLeft w:val="0"/>
      <w:marRight w:val="0"/>
      <w:marTop w:val="0"/>
      <w:marBottom w:val="0"/>
      <w:divBdr>
        <w:top w:val="none" w:sz="0" w:space="0" w:color="auto"/>
        <w:left w:val="none" w:sz="0" w:space="0" w:color="auto"/>
        <w:bottom w:val="none" w:sz="0" w:space="0" w:color="auto"/>
        <w:right w:val="none" w:sz="0" w:space="0" w:color="auto"/>
      </w:divBdr>
    </w:div>
    <w:div w:id="1150512276">
      <w:bodyDiv w:val="1"/>
      <w:marLeft w:val="0"/>
      <w:marRight w:val="0"/>
      <w:marTop w:val="0"/>
      <w:marBottom w:val="0"/>
      <w:divBdr>
        <w:top w:val="none" w:sz="0" w:space="0" w:color="auto"/>
        <w:left w:val="none" w:sz="0" w:space="0" w:color="auto"/>
        <w:bottom w:val="none" w:sz="0" w:space="0" w:color="auto"/>
        <w:right w:val="none" w:sz="0" w:space="0" w:color="auto"/>
      </w:divBdr>
    </w:div>
    <w:div w:id="1315255563">
      <w:bodyDiv w:val="1"/>
      <w:marLeft w:val="0"/>
      <w:marRight w:val="0"/>
      <w:marTop w:val="0"/>
      <w:marBottom w:val="0"/>
      <w:divBdr>
        <w:top w:val="none" w:sz="0" w:space="0" w:color="auto"/>
        <w:left w:val="none" w:sz="0" w:space="0" w:color="auto"/>
        <w:bottom w:val="none" w:sz="0" w:space="0" w:color="auto"/>
        <w:right w:val="none" w:sz="0" w:space="0" w:color="auto"/>
      </w:divBdr>
    </w:div>
    <w:div w:id="1320504978">
      <w:bodyDiv w:val="1"/>
      <w:marLeft w:val="0"/>
      <w:marRight w:val="0"/>
      <w:marTop w:val="0"/>
      <w:marBottom w:val="0"/>
      <w:divBdr>
        <w:top w:val="none" w:sz="0" w:space="0" w:color="auto"/>
        <w:left w:val="none" w:sz="0" w:space="0" w:color="auto"/>
        <w:bottom w:val="none" w:sz="0" w:space="0" w:color="auto"/>
        <w:right w:val="none" w:sz="0" w:space="0" w:color="auto"/>
      </w:divBdr>
    </w:div>
    <w:div w:id="1395279163">
      <w:bodyDiv w:val="1"/>
      <w:marLeft w:val="0"/>
      <w:marRight w:val="0"/>
      <w:marTop w:val="0"/>
      <w:marBottom w:val="0"/>
      <w:divBdr>
        <w:top w:val="none" w:sz="0" w:space="0" w:color="auto"/>
        <w:left w:val="none" w:sz="0" w:space="0" w:color="auto"/>
        <w:bottom w:val="none" w:sz="0" w:space="0" w:color="auto"/>
        <w:right w:val="none" w:sz="0" w:space="0" w:color="auto"/>
      </w:divBdr>
    </w:div>
    <w:div w:id="1418671376">
      <w:bodyDiv w:val="1"/>
      <w:marLeft w:val="0"/>
      <w:marRight w:val="0"/>
      <w:marTop w:val="0"/>
      <w:marBottom w:val="0"/>
      <w:divBdr>
        <w:top w:val="none" w:sz="0" w:space="0" w:color="auto"/>
        <w:left w:val="none" w:sz="0" w:space="0" w:color="auto"/>
        <w:bottom w:val="none" w:sz="0" w:space="0" w:color="auto"/>
        <w:right w:val="none" w:sz="0" w:space="0" w:color="auto"/>
      </w:divBdr>
    </w:div>
    <w:div w:id="1431924579">
      <w:bodyDiv w:val="1"/>
      <w:marLeft w:val="0"/>
      <w:marRight w:val="0"/>
      <w:marTop w:val="0"/>
      <w:marBottom w:val="0"/>
      <w:divBdr>
        <w:top w:val="none" w:sz="0" w:space="0" w:color="auto"/>
        <w:left w:val="none" w:sz="0" w:space="0" w:color="auto"/>
        <w:bottom w:val="none" w:sz="0" w:space="0" w:color="auto"/>
        <w:right w:val="none" w:sz="0" w:space="0" w:color="auto"/>
      </w:divBdr>
    </w:div>
    <w:div w:id="1639457345">
      <w:bodyDiv w:val="1"/>
      <w:marLeft w:val="0"/>
      <w:marRight w:val="0"/>
      <w:marTop w:val="0"/>
      <w:marBottom w:val="0"/>
      <w:divBdr>
        <w:top w:val="none" w:sz="0" w:space="0" w:color="auto"/>
        <w:left w:val="none" w:sz="0" w:space="0" w:color="auto"/>
        <w:bottom w:val="none" w:sz="0" w:space="0" w:color="auto"/>
        <w:right w:val="none" w:sz="0" w:space="0" w:color="auto"/>
      </w:divBdr>
    </w:div>
    <w:div w:id="1744450557">
      <w:bodyDiv w:val="1"/>
      <w:marLeft w:val="0"/>
      <w:marRight w:val="0"/>
      <w:marTop w:val="0"/>
      <w:marBottom w:val="0"/>
      <w:divBdr>
        <w:top w:val="none" w:sz="0" w:space="0" w:color="auto"/>
        <w:left w:val="none" w:sz="0" w:space="0" w:color="auto"/>
        <w:bottom w:val="none" w:sz="0" w:space="0" w:color="auto"/>
        <w:right w:val="none" w:sz="0" w:space="0" w:color="auto"/>
      </w:divBdr>
    </w:div>
    <w:div w:id="1768035929">
      <w:bodyDiv w:val="1"/>
      <w:marLeft w:val="0"/>
      <w:marRight w:val="0"/>
      <w:marTop w:val="0"/>
      <w:marBottom w:val="0"/>
      <w:divBdr>
        <w:top w:val="none" w:sz="0" w:space="0" w:color="auto"/>
        <w:left w:val="none" w:sz="0" w:space="0" w:color="auto"/>
        <w:bottom w:val="none" w:sz="0" w:space="0" w:color="auto"/>
        <w:right w:val="none" w:sz="0" w:space="0" w:color="auto"/>
      </w:divBdr>
    </w:div>
    <w:div w:id="1793817873">
      <w:bodyDiv w:val="1"/>
      <w:marLeft w:val="0"/>
      <w:marRight w:val="0"/>
      <w:marTop w:val="0"/>
      <w:marBottom w:val="0"/>
      <w:divBdr>
        <w:top w:val="none" w:sz="0" w:space="0" w:color="auto"/>
        <w:left w:val="none" w:sz="0" w:space="0" w:color="auto"/>
        <w:bottom w:val="none" w:sz="0" w:space="0" w:color="auto"/>
        <w:right w:val="none" w:sz="0" w:space="0" w:color="auto"/>
      </w:divBdr>
    </w:div>
    <w:div w:id="1826165041">
      <w:bodyDiv w:val="1"/>
      <w:marLeft w:val="0"/>
      <w:marRight w:val="0"/>
      <w:marTop w:val="0"/>
      <w:marBottom w:val="0"/>
      <w:divBdr>
        <w:top w:val="none" w:sz="0" w:space="0" w:color="auto"/>
        <w:left w:val="none" w:sz="0" w:space="0" w:color="auto"/>
        <w:bottom w:val="none" w:sz="0" w:space="0" w:color="auto"/>
        <w:right w:val="none" w:sz="0" w:space="0" w:color="auto"/>
      </w:divBdr>
    </w:div>
    <w:div w:id="1862624288">
      <w:bodyDiv w:val="1"/>
      <w:marLeft w:val="0"/>
      <w:marRight w:val="0"/>
      <w:marTop w:val="0"/>
      <w:marBottom w:val="0"/>
      <w:divBdr>
        <w:top w:val="none" w:sz="0" w:space="0" w:color="auto"/>
        <w:left w:val="none" w:sz="0" w:space="0" w:color="auto"/>
        <w:bottom w:val="none" w:sz="0" w:space="0" w:color="auto"/>
        <w:right w:val="none" w:sz="0" w:space="0" w:color="auto"/>
      </w:divBdr>
    </w:div>
    <w:div w:id="1922174897">
      <w:bodyDiv w:val="1"/>
      <w:marLeft w:val="0"/>
      <w:marRight w:val="0"/>
      <w:marTop w:val="0"/>
      <w:marBottom w:val="0"/>
      <w:divBdr>
        <w:top w:val="none" w:sz="0" w:space="0" w:color="auto"/>
        <w:left w:val="none" w:sz="0" w:space="0" w:color="auto"/>
        <w:bottom w:val="none" w:sz="0" w:space="0" w:color="auto"/>
        <w:right w:val="none" w:sz="0" w:space="0" w:color="auto"/>
      </w:divBdr>
    </w:div>
    <w:div w:id="1977252800">
      <w:bodyDiv w:val="1"/>
      <w:marLeft w:val="0"/>
      <w:marRight w:val="0"/>
      <w:marTop w:val="0"/>
      <w:marBottom w:val="0"/>
      <w:divBdr>
        <w:top w:val="none" w:sz="0" w:space="0" w:color="auto"/>
        <w:left w:val="none" w:sz="0" w:space="0" w:color="auto"/>
        <w:bottom w:val="none" w:sz="0" w:space="0" w:color="auto"/>
        <w:right w:val="none" w:sz="0" w:space="0" w:color="auto"/>
      </w:divBdr>
    </w:div>
    <w:div w:id="211381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4.wmf"/></Relationships>
</file>

<file path=word/charts/_rels/chart1.xml.rels><?xml version="1.0" encoding="UTF-8" standalone="yes"?>
<Relationships xmlns="http://schemas.openxmlformats.org/package/2006/relationships"><Relationship Id="rId3" Type="http://schemas.openxmlformats.org/officeDocument/2006/relationships/oleObject" Target="file:///\\bruker.fmoa.no\avd\stab\&#216;konomi\Kommuner-felles\2019\Diverse%20figurer%20til%20statsbudsjettpresentasjonen.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008542"/>
            </a:solidFill>
            <a:ln>
              <a:solidFill>
                <a:srgbClr val="008542"/>
              </a:solidFill>
            </a:ln>
            <a:effectLst/>
          </c:spPr>
          <c:invertIfNegative val="0"/>
          <c:cat>
            <c:strRef>
              <c:f>'Ark6'!$B$6:$B$29</c:f>
              <c:strCache>
                <c:ptCount val="24"/>
                <c:pt idx="0">
                  <c:v>Vestby</c:v>
                </c:pt>
                <c:pt idx="1">
                  <c:v>Ski</c:v>
                </c:pt>
                <c:pt idx="2">
                  <c:v>Ås</c:v>
                </c:pt>
                <c:pt idx="3">
                  <c:v>Frogn</c:v>
                </c:pt>
                <c:pt idx="4">
                  <c:v>Nesodden</c:v>
                </c:pt>
                <c:pt idx="5">
                  <c:v>Oppegård</c:v>
                </c:pt>
                <c:pt idx="6">
                  <c:v>Bærum</c:v>
                </c:pt>
                <c:pt idx="7">
                  <c:v>Asker</c:v>
                </c:pt>
                <c:pt idx="8">
                  <c:v>Aurskog-Høland</c:v>
                </c:pt>
                <c:pt idx="9">
                  <c:v>Sørum</c:v>
                </c:pt>
                <c:pt idx="10">
                  <c:v>Fet</c:v>
                </c:pt>
                <c:pt idx="11">
                  <c:v>Rælingen</c:v>
                </c:pt>
                <c:pt idx="12">
                  <c:v>Enebakk</c:v>
                </c:pt>
                <c:pt idx="13">
                  <c:v>Lørenskog</c:v>
                </c:pt>
                <c:pt idx="14">
                  <c:v>Skedsmo</c:v>
                </c:pt>
                <c:pt idx="15">
                  <c:v>Nittedal</c:v>
                </c:pt>
                <c:pt idx="16">
                  <c:v>Gjerdrum</c:v>
                </c:pt>
                <c:pt idx="17">
                  <c:v>Ullensaker</c:v>
                </c:pt>
                <c:pt idx="18">
                  <c:v>Nes </c:v>
                </c:pt>
                <c:pt idx="19">
                  <c:v>Eidsvoll</c:v>
                </c:pt>
                <c:pt idx="20">
                  <c:v>Nannestad</c:v>
                </c:pt>
                <c:pt idx="21">
                  <c:v>Hurdal</c:v>
                </c:pt>
                <c:pt idx="23">
                  <c:v>Oslo</c:v>
                </c:pt>
              </c:strCache>
            </c:strRef>
          </c:cat>
          <c:val>
            <c:numRef>
              <c:f>'Ark6'!$C$6:$C$29</c:f>
              <c:numCache>
                <c:formatCode>General</c:formatCode>
                <c:ptCount val="24"/>
                <c:pt idx="0">
                  <c:v>3.8</c:v>
                </c:pt>
                <c:pt idx="1">
                  <c:v>2.9</c:v>
                </c:pt>
                <c:pt idx="2">
                  <c:v>3.4</c:v>
                </c:pt>
                <c:pt idx="3">
                  <c:v>2.5</c:v>
                </c:pt>
                <c:pt idx="4">
                  <c:v>3.8</c:v>
                </c:pt>
                <c:pt idx="5">
                  <c:v>3.2</c:v>
                </c:pt>
                <c:pt idx="6">
                  <c:v>2.8</c:v>
                </c:pt>
                <c:pt idx="7">
                  <c:v>2.8</c:v>
                </c:pt>
                <c:pt idx="8">
                  <c:v>4.0999999999999996</c:v>
                </c:pt>
                <c:pt idx="9">
                  <c:v>2.9</c:v>
                </c:pt>
                <c:pt idx="10">
                  <c:v>3.1</c:v>
                </c:pt>
                <c:pt idx="11">
                  <c:v>3.3</c:v>
                </c:pt>
                <c:pt idx="12">
                  <c:v>3.2</c:v>
                </c:pt>
                <c:pt idx="13">
                  <c:v>5.0999999999999996</c:v>
                </c:pt>
                <c:pt idx="14">
                  <c:v>2.9</c:v>
                </c:pt>
                <c:pt idx="15">
                  <c:v>3.8</c:v>
                </c:pt>
                <c:pt idx="16" formatCode="0.0">
                  <c:v>4</c:v>
                </c:pt>
                <c:pt idx="17">
                  <c:v>4.3</c:v>
                </c:pt>
                <c:pt idx="18">
                  <c:v>3.3</c:v>
                </c:pt>
                <c:pt idx="19">
                  <c:v>2.8</c:v>
                </c:pt>
                <c:pt idx="20">
                  <c:v>4.5999999999999996</c:v>
                </c:pt>
                <c:pt idx="21">
                  <c:v>4.4000000000000004</c:v>
                </c:pt>
                <c:pt idx="23">
                  <c:v>2.6</c:v>
                </c:pt>
              </c:numCache>
            </c:numRef>
          </c:val>
          <c:extLst>
            <c:ext xmlns:c16="http://schemas.microsoft.com/office/drawing/2014/chart" uri="{C3380CC4-5D6E-409C-BE32-E72D297353CC}">
              <c16:uniqueId val="{00000000-B3B2-4B24-BBC6-C5CB02A21215}"/>
            </c:ext>
          </c:extLst>
        </c:ser>
        <c:dLbls>
          <c:showLegendKey val="0"/>
          <c:showVal val="0"/>
          <c:showCatName val="0"/>
          <c:showSerName val="0"/>
          <c:showPercent val="0"/>
          <c:showBubbleSize val="0"/>
        </c:dLbls>
        <c:gapWidth val="219"/>
        <c:overlap val="-27"/>
        <c:axId val="494512360"/>
        <c:axId val="491647896"/>
      </c:barChart>
      <c:catAx>
        <c:axId val="494512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nb-NO"/>
          </a:p>
        </c:txPr>
        <c:crossAx val="491647896"/>
        <c:crosses val="autoZero"/>
        <c:auto val="1"/>
        <c:lblAlgn val="ctr"/>
        <c:lblOffset val="100"/>
        <c:noMultiLvlLbl val="0"/>
      </c:catAx>
      <c:valAx>
        <c:axId val="4916478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nb-NO" sz="1100"/>
                  <a:t>Prosent </a:t>
                </a:r>
              </a:p>
            </c:rich>
          </c:tx>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nb-NO"/>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nb-NO"/>
          </a:p>
        </c:txPr>
        <c:crossAx val="4945123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0.06062</cdr:x>
      <cdr:y>0.38043</cdr:y>
    </cdr:from>
    <cdr:to>
      <cdr:x>1</cdr:x>
      <cdr:y>0.38043</cdr:y>
    </cdr:to>
    <cdr:cxnSp macro="">
      <cdr:nvCxnSpPr>
        <cdr:cNvPr id="3" name="Rett linje 2">
          <a:extLst xmlns:a="http://schemas.openxmlformats.org/drawingml/2006/main">
            <a:ext uri="{FF2B5EF4-FFF2-40B4-BE49-F238E27FC236}">
              <a16:creationId xmlns:a16="http://schemas.microsoft.com/office/drawing/2014/main" id="{12CC5816-AA70-43F0-BEF7-5D012ADCE867}"/>
            </a:ext>
          </a:extLst>
        </cdr:cNvPr>
        <cdr:cNvCxnSpPr/>
      </cdr:nvCxnSpPr>
      <cdr:spPr>
        <a:xfrm xmlns:a="http://schemas.openxmlformats.org/drawingml/2006/main">
          <a:off x="361186" y="1331807"/>
          <a:ext cx="5597019" cy="0"/>
        </a:xfrm>
        <a:prstGeom xmlns:a="http://schemas.openxmlformats.org/drawingml/2006/main" prst="line">
          <a:avLst/>
        </a:prstGeom>
        <a:ln xmlns:a="http://schemas.openxmlformats.org/drawingml/2006/main" w="19050"/>
      </cdr:spPr>
      <cdr:style>
        <a:lnRef xmlns:a="http://schemas.openxmlformats.org/drawingml/2006/main" idx="1">
          <a:schemeClr val="accent4"/>
        </a:lnRef>
        <a:fillRef xmlns:a="http://schemas.openxmlformats.org/drawingml/2006/main" idx="0">
          <a:schemeClr val="accent4"/>
        </a:fillRef>
        <a:effectRef xmlns:a="http://schemas.openxmlformats.org/drawingml/2006/main" idx="0">
          <a:schemeClr val="accent4"/>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8FF886-2659-4841-B762-BFC1DCD83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3719</Words>
  <Characters>19716</Characters>
  <Application>Microsoft Office Word</Application>
  <DocSecurity>0</DocSecurity>
  <Lines>164</Lines>
  <Paragraphs>46</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23389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fmoaths</dc:creator>
  <cp:lastModifiedBy>Butt, Fakra</cp:lastModifiedBy>
  <cp:revision>3</cp:revision>
  <cp:lastPrinted>2018-10-08T07:05:00Z</cp:lastPrinted>
  <dcterms:created xsi:type="dcterms:W3CDTF">2018-10-17T09:03:00Z</dcterms:created>
  <dcterms:modified xsi:type="dcterms:W3CDTF">2018-10-17T09:04:00Z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phAddInTemplate">
    <vt:lpwstr>\\BRUKER\BRUKERE$\fmoaths\EPHORTE_TEMP\ephorte1\EPHORTE2017\88_Overskrift uten brevtekst.dotx</vt:lpwstr>
  </property>
  <property fmtid="{D5CDD505-2E9C-101B-9397-08002B2CF9AE}" pid="3" name="ephAutoText">
    <vt:lpwstr>DocumentContent</vt:lpwstr>
  </property>
  <property fmtid="{D5CDD505-2E9C-101B-9397-08002B2CF9AE}" pid="4" name="MergeDataFile">
    <vt:lpwstr>\\BRUKER\BRUKERE$\fmoaths\EPHORTE_TEMP\183874_DOCX.XML</vt:lpwstr>
  </property>
  <property fmtid="{D5CDD505-2E9C-101B-9397-08002B2CF9AE}" pid="5" name="CheckInType">
    <vt:lpwstr/>
  </property>
  <property fmtid="{D5CDD505-2E9C-101B-9397-08002B2CF9AE}" pid="6" name="CheckInDocForm">
    <vt:lpwstr>http://ephorte1/ePhorteWeb/shared/aspx/Default/CheckInDocForm.aspx</vt:lpwstr>
  </property>
  <property fmtid="{D5CDD505-2E9C-101B-9397-08002B2CF9AE}" pid="7" name="DokType">
    <vt:lpwstr/>
  </property>
  <property fmtid="{D5CDD505-2E9C-101B-9397-08002B2CF9AE}" pid="8" name="DokID">
    <vt:i4>186557</vt:i4>
  </property>
  <property fmtid="{D5CDD505-2E9C-101B-9397-08002B2CF9AE}" pid="9" name="Versjon">
    <vt:i4>1</vt:i4>
  </property>
  <property fmtid="{D5CDD505-2E9C-101B-9397-08002B2CF9AE}" pid="10" name="Variant">
    <vt:lpwstr>P</vt:lpwstr>
  </property>
  <property fmtid="{D5CDD505-2E9C-101B-9397-08002B2CF9AE}" pid="11" name="OpenMode">
    <vt:lpwstr>EditDoc</vt:lpwstr>
  </property>
  <property fmtid="{D5CDD505-2E9C-101B-9397-08002B2CF9AE}" pid="12" name="CurrentUrl">
    <vt:lpwstr/>
  </property>
  <property fmtid="{D5CDD505-2E9C-101B-9397-08002B2CF9AE}" pid="13" name="WindowName">
    <vt:lpwstr>rtop</vt:lpwstr>
  </property>
  <property fmtid="{D5CDD505-2E9C-101B-9397-08002B2CF9AE}" pid="14" name="FileName">
    <vt:lpwstr>%5c%5cBRUKER%5cBRUKERE%24%5cfmoaths%5cEPHORTE_TEMP%5c183874.DOCX</vt:lpwstr>
  </property>
  <property fmtid="{D5CDD505-2E9C-101B-9397-08002B2CF9AE}" pid="15" name="LinkId">
    <vt:i4>114361</vt:i4>
  </property>
</Properties>
</file>